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2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1886"/>
              <w:pBdr/>
              <w:spacing/>
              <w:ind/>
              <w:rPr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00.00pt;height:71.25pt;mso-wrap-distance-left:0.00pt;mso-wrap-distance-top:0.00pt;mso-wrap-distance-right:0.00pt;mso-wrap-distance-bottom:0.00pt;z-index:1;" stroked="f">
                      <v:imagedata r:id="rId32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886"/>
              <w:pBdr/>
              <w:spacing/>
              <w:ind/>
              <w:jc w:val="center"/>
              <w:rPr/>
            </w:pPr>
            <w:r>
              <w:rPr>
                <w:sz w:val="48"/>
              </w:rPr>
              <w:t xml:space="preserve">Постановление Правительства ЯНАО от 25.12.2013 N 1126-П</w:t>
              <w:br/>
              <w:t xml:space="preserve">(ред. от 02.04.2026)</w:t>
              <w:br/>
              <w:t xml:space="preserve">"Об утверждении государственной программы Ямало-Ненецкого автономного округа "Развитие молодежной политики"</w:t>
            </w:r>
            <w:r/>
          </w:p>
        </w:tc>
      </w:tr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886"/>
              <w:pBdr/>
              <w:spacing/>
              <w:ind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3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22.04.2026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841" w:right="595" w:bottom="841" w:left="595" w:header="0" w:footer="0" w:gutter="0"/>
          <w:cols w:num="1" w:sep="0" w:space="708" w:equalWidth="1"/>
          <w:titlePg/>
        </w:sectPr>
      </w:pPr>
      <w:r/>
      <w:r/>
    </w:p>
    <w:p>
      <w:pPr>
        <w:pStyle w:val="1881"/>
        <w:pBdr/>
        <w:spacing/>
        <w:ind/>
        <w:outlineLvl w:val="0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0"/>
        <w:rPr/>
      </w:pPr>
      <w:r>
        <w:rPr>
          <w:sz w:val="24"/>
        </w:rPr>
        <w:t xml:space="preserve">ПРАВИТЕЛЬСТВО ЯМАЛО-НЕНЕЦКОГО АВТОНОМНОГО ОКРУГА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ПОСТАНОВЛЕНИЕ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от 25 декабря 2013 г. N 1126-П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 УТВЕРЖДЕНИИ ГОСУДАРСТВЕННОЙ ПРОГРАММЫ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"РАЗВИТИЕ МОЛОДЕЖНОЙ ПОЛИТИКИ"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ЯНАО от 25.04.2014 </w:t>
            </w:r>
            <w:r>
              <w:rPr>
                <w:color w:val="392c69"/>
                <w:sz w:val="24"/>
              </w:rPr>
              <w:t xml:space="preserve">N 336-П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10.06.2014 </w:t>
            </w:r>
            <w:r>
              <w:rPr>
                <w:color w:val="392c69"/>
                <w:sz w:val="24"/>
              </w:rPr>
              <w:t xml:space="preserve">N 438-П</w:t>
            </w:r>
            <w:r>
              <w:rPr>
                <w:color w:val="392c69"/>
                <w:sz w:val="24"/>
              </w:rPr>
              <w:t xml:space="preserve">, от 28.08.2014 </w:t>
            </w:r>
            <w:r>
              <w:rPr>
                <w:color w:val="392c69"/>
                <w:sz w:val="24"/>
              </w:rPr>
              <w:t xml:space="preserve">N 683-П</w:t>
            </w:r>
            <w:r>
              <w:rPr>
                <w:color w:val="392c69"/>
                <w:sz w:val="24"/>
              </w:rPr>
              <w:t xml:space="preserve">, от 06.11.2014 </w:t>
            </w:r>
            <w:r>
              <w:rPr>
                <w:color w:val="392c69"/>
                <w:sz w:val="24"/>
              </w:rPr>
              <w:t xml:space="preserve">N 882-П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29.12.2014 </w:t>
            </w:r>
            <w:r>
              <w:rPr>
                <w:color w:val="392c69"/>
                <w:sz w:val="24"/>
              </w:rPr>
              <w:t xml:space="preserve">N 1123-П</w:t>
            </w:r>
            <w:r>
              <w:rPr>
                <w:color w:val="392c69"/>
                <w:sz w:val="24"/>
              </w:rPr>
              <w:t xml:space="preserve">, от 20.01.2015 </w:t>
            </w:r>
            <w:r>
              <w:rPr>
                <w:color w:val="392c69"/>
                <w:sz w:val="24"/>
              </w:rPr>
              <w:t xml:space="preserve">N 32-П</w:t>
            </w:r>
            <w:r>
              <w:rPr>
                <w:color w:val="392c69"/>
                <w:sz w:val="24"/>
              </w:rPr>
              <w:t xml:space="preserve">, от 25.12.2015 </w:t>
            </w:r>
            <w:r>
              <w:rPr>
                <w:color w:val="392c69"/>
                <w:sz w:val="24"/>
              </w:rPr>
              <w:t xml:space="preserve">N 1276-П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25.02.2016 </w:t>
            </w:r>
            <w:r>
              <w:rPr>
                <w:color w:val="392c69"/>
                <w:sz w:val="24"/>
              </w:rPr>
              <w:t xml:space="preserve">N 146-П</w:t>
            </w:r>
            <w:r>
              <w:rPr>
                <w:color w:val="392c69"/>
                <w:sz w:val="24"/>
              </w:rPr>
              <w:t xml:space="preserve">, от 01.04.2016 </w:t>
            </w:r>
            <w:r>
              <w:rPr>
                <w:color w:val="392c69"/>
                <w:sz w:val="24"/>
              </w:rPr>
              <w:t xml:space="preserve">N 298-П</w:t>
            </w:r>
            <w:r>
              <w:rPr>
                <w:color w:val="392c69"/>
                <w:sz w:val="24"/>
              </w:rPr>
              <w:t xml:space="preserve">, от 28.04.2016 </w:t>
            </w:r>
            <w:r>
              <w:rPr>
                <w:color w:val="392c69"/>
                <w:sz w:val="24"/>
              </w:rPr>
              <w:t xml:space="preserve">N 405-П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09.09.2016 </w:t>
            </w:r>
            <w:r>
              <w:rPr>
                <w:color w:val="392c69"/>
                <w:sz w:val="24"/>
              </w:rPr>
              <w:t xml:space="preserve">N 838-П</w:t>
            </w:r>
            <w:r>
              <w:rPr>
                <w:color w:val="392c69"/>
                <w:sz w:val="24"/>
              </w:rPr>
              <w:t xml:space="preserve">, от 09.02.2017 </w:t>
            </w:r>
            <w:r>
              <w:rPr>
                <w:color w:val="392c69"/>
                <w:sz w:val="24"/>
              </w:rPr>
              <w:t xml:space="preserve">N 81-П</w:t>
            </w:r>
            <w:r>
              <w:rPr>
                <w:color w:val="392c69"/>
                <w:sz w:val="24"/>
              </w:rPr>
              <w:t xml:space="preserve">, от 06.03.2017 </w:t>
            </w:r>
            <w:r>
              <w:rPr>
                <w:color w:val="392c69"/>
                <w:sz w:val="24"/>
              </w:rPr>
              <w:t xml:space="preserve">N 150-П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07.04.2017 </w:t>
            </w:r>
            <w:r>
              <w:rPr>
                <w:color w:val="392c69"/>
                <w:sz w:val="24"/>
              </w:rPr>
              <w:t xml:space="preserve">N 290-П</w:t>
            </w:r>
            <w:r>
              <w:rPr>
                <w:color w:val="392c69"/>
                <w:sz w:val="24"/>
              </w:rPr>
              <w:t xml:space="preserve">, от 07.09.2017 </w:t>
            </w:r>
            <w:r>
              <w:rPr>
                <w:color w:val="392c69"/>
                <w:sz w:val="24"/>
              </w:rPr>
              <w:t xml:space="preserve">N 938-П</w:t>
            </w:r>
            <w:r>
              <w:rPr>
                <w:color w:val="392c69"/>
                <w:sz w:val="24"/>
              </w:rPr>
              <w:t xml:space="preserve">, от 11.12.2017 </w:t>
            </w:r>
            <w:r>
              <w:rPr>
                <w:color w:val="392c69"/>
                <w:sz w:val="24"/>
              </w:rPr>
              <w:t xml:space="preserve">N 1281-П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22.02.2018 </w:t>
            </w:r>
            <w:r>
              <w:rPr>
                <w:color w:val="392c69"/>
                <w:sz w:val="24"/>
              </w:rPr>
              <w:t xml:space="preserve">N 181-П</w:t>
            </w:r>
            <w:r>
              <w:rPr>
                <w:color w:val="392c69"/>
                <w:sz w:val="24"/>
              </w:rPr>
              <w:t xml:space="preserve">, от 30.07.2018 </w:t>
            </w:r>
            <w:r>
              <w:rPr>
                <w:color w:val="392c69"/>
                <w:sz w:val="24"/>
              </w:rPr>
              <w:t xml:space="preserve">N 801-П</w:t>
            </w:r>
            <w:r>
              <w:rPr>
                <w:color w:val="392c69"/>
                <w:sz w:val="24"/>
              </w:rPr>
              <w:t xml:space="preserve">, от 05.12.2018 </w:t>
            </w:r>
            <w:r>
              <w:rPr>
                <w:color w:val="392c69"/>
                <w:sz w:val="24"/>
              </w:rPr>
              <w:t xml:space="preserve">N 1244-П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06.02.2019 </w:t>
            </w:r>
            <w:r>
              <w:rPr>
                <w:color w:val="392c69"/>
                <w:sz w:val="24"/>
              </w:rPr>
              <w:t xml:space="preserve">N 96-П</w:t>
            </w:r>
            <w:r>
              <w:rPr>
                <w:color w:val="392c69"/>
                <w:sz w:val="24"/>
              </w:rPr>
              <w:t xml:space="preserve">, от 21.05.2019 </w:t>
            </w:r>
            <w:r>
              <w:rPr>
                <w:color w:val="392c69"/>
                <w:sz w:val="24"/>
              </w:rPr>
              <w:t xml:space="preserve">N 515-П</w:t>
            </w:r>
            <w:r>
              <w:rPr>
                <w:color w:val="392c69"/>
                <w:sz w:val="24"/>
              </w:rPr>
              <w:t xml:space="preserve">, от 19.07.2019 </w:t>
            </w:r>
            <w:r>
              <w:rPr>
                <w:color w:val="392c69"/>
                <w:sz w:val="24"/>
              </w:rPr>
              <w:t xml:space="preserve">N 785-П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24.12.2019 </w:t>
            </w:r>
            <w:r>
              <w:rPr>
                <w:color w:val="392c69"/>
                <w:sz w:val="24"/>
              </w:rPr>
              <w:t xml:space="preserve">N 1371-П</w:t>
            </w:r>
            <w:r>
              <w:rPr>
                <w:color w:val="392c69"/>
                <w:sz w:val="24"/>
              </w:rPr>
              <w:t xml:space="preserve">, от 10.02.2020 </w:t>
            </w:r>
            <w:r>
              <w:rPr>
                <w:color w:val="392c69"/>
                <w:sz w:val="24"/>
              </w:rPr>
              <w:t xml:space="preserve">N 111-П</w:t>
            </w:r>
            <w:r>
              <w:rPr>
                <w:color w:val="392c69"/>
                <w:sz w:val="24"/>
              </w:rPr>
              <w:t xml:space="preserve">, от 04.08.2020 </w:t>
            </w:r>
            <w:r>
              <w:rPr>
                <w:color w:val="392c69"/>
                <w:sz w:val="24"/>
              </w:rPr>
              <w:t xml:space="preserve">N 947-П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07.12.2020 </w:t>
            </w:r>
            <w:r>
              <w:rPr>
                <w:color w:val="392c69"/>
                <w:sz w:val="24"/>
              </w:rPr>
              <w:t xml:space="preserve">N 1396-П</w:t>
            </w:r>
            <w:r>
              <w:rPr>
                <w:color w:val="392c69"/>
                <w:sz w:val="24"/>
              </w:rPr>
              <w:t xml:space="preserve">, от 11.02.2021 </w:t>
            </w:r>
            <w:r>
              <w:rPr>
                <w:color w:val="392c69"/>
                <w:sz w:val="24"/>
              </w:rPr>
              <w:t xml:space="preserve">N 71-П</w:t>
            </w:r>
            <w:r>
              <w:rPr>
                <w:color w:val="392c69"/>
                <w:sz w:val="24"/>
              </w:rPr>
              <w:t xml:space="preserve">, от 14.07.2021 </w:t>
            </w:r>
            <w:r>
              <w:rPr>
                <w:color w:val="392c69"/>
                <w:sz w:val="24"/>
              </w:rPr>
              <w:t xml:space="preserve">N 616-П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20.12.2021 </w:t>
            </w:r>
            <w:r>
              <w:rPr>
                <w:color w:val="392c69"/>
                <w:sz w:val="24"/>
              </w:rPr>
              <w:t xml:space="preserve">N 1143-П</w:t>
            </w:r>
            <w:r>
              <w:rPr>
                <w:color w:val="392c69"/>
                <w:sz w:val="24"/>
              </w:rPr>
              <w:t xml:space="preserve">, от 30.12.2021 </w:t>
            </w:r>
            <w:r>
              <w:rPr>
                <w:color w:val="392c69"/>
                <w:sz w:val="24"/>
              </w:rPr>
              <w:t xml:space="preserve">N 1272-П</w:t>
            </w:r>
            <w:r>
              <w:rPr>
                <w:color w:val="392c69"/>
                <w:sz w:val="24"/>
              </w:rPr>
              <w:t xml:space="preserve">, от 23.06.2022 </w:t>
            </w:r>
            <w:r>
              <w:rPr>
                <w:color w:val="392c69"/>
                <w:sz w:val="24"/>
              </w:rPr>
              <w:t xml:space="preserve">N 627-П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03.11.2022 </w:t>
            </w:r>
            <w:r>
              <w:rPr>
                <w:color w:val="392c69"/>
                <w:sz w:val="24"/>
              </w:rPr>
              <w:t xml:space="preserve">N 1046-П</w:t>
            </w:r>
            <w:r>
              <w:rPr>
                <w:color w:val="392c69"/>
                <w:sz w:val="24"/>
              </w:rPr>
              <w:t xml:space="preserve">, от 20.01.2023 </w:t>
            </w:r>
            <w:r>
              <w:rPr>
                <w:color w:val="392c69"/>
                <w:sz w:val="24"/>
              </w:rPr>
              <w:t xml:space="preserve">N 33-П</w:t>
            </w:r>
            <w:r>
              <w:rPr>
                <w:color w:val="392c69"/>
                <w:sz w:val="24"/>
              </w:rPr>
              <w:t xml:space="preserve">, от 15.02.2023 </w:t>
            </w:r>
            <w:r>
              <w:rPr>
                <w:color w:val="392c69"/>
                <w:sz w:val="24"/>
              </w:rPr>
              <w:t xml:space="preserve">N 116-П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26.04.2023 </w:t>
            </w:r>
            <w:r>
              <w:rPr>
                <w:color w:val="392c69"/>
                <w:sz w:val="24"/>
              </w:rPr>
              <w:t xml:space="preserve">N 355-П</w:t>
            </w:r>
            <w:r>
              <w:rPr>
                <w:color w:val="392c69"/>
                <w:sz w:val="24"/>
              </w:rPr>
              <w:t xml:space="preserve">, от 19.06.2023 </w:t>
            </w:r>
            <w:r>
              <w:rPr>
                <w:color w:val="392c69"/>
                <w:sz w:val="24"/>
              </w:rPr>
              <w:t xml:space="preserve">N 498-П</w:t>
            </w:r>
            <w:r>
              <w:rPr>
                <w:color w:val="392c69"/>
                <w:sz w:val="24"/>
              </w:rPr>
              <w:t xml:space="preserve">, от 22.12.2023 </w:t>
            </w:r>
            <w:r>
              <w:rPr>
                <w:color w:val="392c69"/>
                <w:sz w:val="24"/>
              </w:rPr>
              <w:t xml:space="preserve">N 978-П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05.03.2024 </w:t>
            </w:r>
            <w:r>
              <w:rPr>
                <w:color w:val="392c69"/>
                <w:sz w:val="24"/>
              </w:rPr>
              <w:t xml:space="preserve">N 94-П</w:t>
            </w:r>
            <w:r>
              <w:rPr>
                <w:color w:val="392c69"/>
                <w:sz w:val="24"/>
              </w:rPr>
              <w:t xml:space="preserve">, от 16.12.2024 </w:t>
            </w:r>
            <w:r>
              <w:rPr>
                <w:color w:val="392c69"/>
                <w:sz w:val="24"/>
              </w:rPr>
              <w:t xml:space="preserve">N 697-П</w:t>
            </w:r>
            <w:r>
              <w:rPr>
                <w:color w:val="392c69"/>
                <w:sz w:val="24"/>
              </w:rPr>
              <w:t xml:space="preserve">, от 20.03.2025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26.08.2025 </w:t>
            </w:r>
            <w:r>
              <w:rPr>
                <w:color w:val="392c69"/>
                <w:sz w:val="24"/>
              </w:rPr>
              <w:t xml:space="preserve">N 468-П</w:t>
            </w:r>
            <w:r>
              <w:rPr>
                <w:color w:val="392c69"/>
                <w:sz w:val="24"/>
              </w:rPr>
              <w:t xml:space="preserve">, от 22.12.2025 </w:t>
            </w:r>
            <w:r>
              <w:rPr>
                <w:color w:val="392c69"/>
                <w:sz w:val="24"/>
              </w:rPr>
              <w:t xml:space="preserve">N 709-П</w:t>
            </w:r>
            <w:r>
              <w:rPr>
                <w:color w:val="392c69"/>
                <w:sz w:val="24"/>
              </w:rPr>
              <w:t xml:space="preserve">, от 02.04.2026 </w:t>
            </w:r>
            <w:r>
              <w:rPr>
                <w:color w:val="392c69"/>
                <w:sz w:val="24"/>
              </w:rPr>
              <w:t xml:space="preserve">N 164-П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Ямало-Ненецкого автономн</w:t>
      </w:r>
      <w:r>
        <w:rPr>
          <w:sz w:val="24"/>
        </w:rPr>
        <w:t xml:space="preserve">ого округа от 06 октября 2021 года N 878-П "О государственных программах (комплексных программах) Ямало-Ненецкого автономного округа", в целях совершенствования программно-целевого планирования Правительство Ямало-Ненецкого автономного округа постановляет: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20.12.2021 N 1143-П)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 Утвердить государственную </w:t>
      </w:r>
      <w:hyperlink w:tooltip="ГОСУДАРСТВЕННАЯ ПРОГРАММА" w:anchor="P45" w:history="1">
        <w:r>
          <w:rPr>
            <w:color w:val="0000ff"/>
            <w:sz w:val="24"/>
          </w:rPr>
          <w:t xml:space="preserve">программу</w:t>
        </w:r>
      </w:hyperlink>
      <w:r>
        <w:rPr>
          <w:sz w:val="24"/>
        </w:rPr>
        <w:t xml:space="preserve"> Ямало-Ненецкого автономного округа "Развитие молодежной политики".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постановлений Правительства ЯНАО от 30.07.2018 </w:t>
      </w:r>
      <w:r>
        <w:rPr>
          <w:sz w:val="24"/>
        </w:rPr>
        <w:t xml:space="preserve">N 801-П</w:t>
      </w:r>
      <w:r>
        <w:rPr>
          <w:sz w:val="24"/>
        </w:rPr>
        <w:t xml:space="preserve">, от 19.07.2019 </w:t>
      </w:r>
      <w:r>
        <w:rPr>
          <w:sz w:val="24"/>
        </w:rPr>
        <w:t xml:space="preserve">N 785-П</w:t>
      </w:r>
      <w:r>
        <w:rPr>
          <w:sz w:val="24"/>
        </w:rPr>
        <w:t xml:space="preserve">, от 11.02.2021 </w:t>
      </w:r>
      <w:r>
        <w:rPr>
          <w:sz w:val="24"/>
        </w:rPr>
        <w:t xml:space="preserve">N 71-П</w:t>
      </w:r>
      <w:r>
        <w:rPr>
          <w:sz w:val="24"/>
        </w:rPr>
        <w:t xml:space="preserve">, от 20.12.2021 </w:t>
      </w:r>
      <w:r>
        <w:rPr>
          <w:sz w:val="24"/>
        </w:rPr>
        <w:t xml:space="preserve">N 1143-П</w:t>
      </w:r>
      <w:r>
        <w:rPr>
          <w:sz w:val="24"/>
        </w:rPr>
        <w:t xml:space="preserve">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10.02.2020 N 111-П.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Губернатор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Д.Н.КОБЫЛКИН</w:t>
      </w:r>
      <w:r/>
    </w:p>
    <w:p>
      <w:pPr>
        <w:pStyle w:val="1881"/>
        <w:pBdr/>
        <w:spacing/>
        <w:ind w:left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left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left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left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left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outlineLvl w:val="0"/>
        <w:rPr/>
      </w:pPr>
      <w:r>
        <w:rPr>
          <w:sz w:val="24"/>
        </w:rPr>
        <w:t xml:space="preserve">Утверждена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постановлением Правительства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от 25 декабря 2013 года N 1126-П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/>
      <w:bookmarkStart w:id="45" w:name="P45"/>
      <w:r/>
      <w:bookmarkEnd w:id="45"/>
      <w:r>
        <w:rPr>
          <w:sz w:val="24"/>
        </w:rPr>
        <w:t xml:space="preserve">ГОСУДАРСТВЕННАЯ ПРОГРАММА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ЯМАЛО-НЕНЕЦКОГО АВТОНОМНОГО ОКРУГА "РАЗВИТИЕ МОЛОДЕЖНОЙ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ПОЛИТИКИ"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ЯНАО от 20.12.2021 </w:t>
            </w:r>
            <w:r>
              <w:rPr>
                <w:color w:val="392c69"/>
                <w:sz w:val="24"/>
              </w:rPr>
              <w:t xml:space="preserve">N 1143-П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23.06.2022 </w:t>
            </w:r>
            <w:r>
              <w:rPr>
                <w:color w:val="392c69"/>
                <w:sz w:val="24"/>
              </w:rPr>
              <w:t xml:space="preserve">N 627-П</w:t>
            </w:r>
            <w:r>
              <w:rPr>
                <w:color w:val="392c69"/>
                <w:sz w:val="24"/>
              </w:rPr>
              <w:t xml:space="preserve">, от 03.11.2022 </w:t>
            </w:r>
            <w:r>
              <w:rPr>
                <w:color w:val="392c69"/>
                <w:sz w:val="24"/>
              </w:rPr>
              <w:t xml:space="preserve">N 1046-П</w:t>
            </w:r>
            <w:r>
              <w:rPr>
                <w:color w:val="392c69"/>
                <w:sz w:val="24"/>
              </w:rPr>
              <w:t xml:space="preserve">, от 20.01.2023 </w:t>
            </w:r>
            <w:r>
              <w:rPr>
                <w:color w:val="392c69"/>
                <w:sz w:val="24"/>
              </w:rPr>
              <w:t xml:space="preserve">N 33-П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15.02.2023 </w:t>
            </w:r>
            <w:r>
              <w:rPr>
                <w:color w:val="392c69"/>
                <w:sz w:val="24"/>
              </w:rPr>
              <w:t xml:space="preserve">N 116-П</w:t>
            </w:r>
            <w:r>
              <w:rPr>
                <w:color w:val="392c69"/>
                <w:sz w:val="24"/>
              </w:rPr>
              <w:t xml:space="preserve">, от 26.04.2023 </w:t>
            </w:r>
            <w:r>
              <w:rPr>
                <w:color w:val="392c69"/>
                <w:sz w:val="24"/>
              </w:rPr>
              <w:t xml:space="preserve">N 355-П</w:t>
            </w:r>
            <w:r>
              <w:rPr>
                <w:color w:val="392c69"/>
                <w:sz w:val="24"/>
              </w:rPr>
              <w:t xml:space="preserve">, от 19.06.2023 </w:t>
            </w:r>
            <w:r>
              <w:rPr>
                <w:color w:val="392c69"/>
                <w:sz w:val="24"/>
              </w:rPr>
              <w:t xml:space="preserve">N 498-П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22.12.2023 </w:t>
            </w:r>
            <w:r>
              <w:rPr>
                <w:color w:val="392c69"/>
                <w:sz w:val="24"/>
              </w:rPr>
              <w:t xml:space="preserve">N 978-П</w:t>
            </w:r>
            <w:r>
              <w:rPr>
                <w:color w:val="392c69"/>
                <w:sz w:val="24"/>
              </w:rPr>
              <w:t xml:space="preserve">, от 05.03.2024 </w:t>
            </w:r>
            <w:r>
              <w:rPr>
                <w:color w:val="392c69"/>
                <w:sz w:val="24"/>
              </w:rPr>
              <w:t xml:space="preserve">N 94-П</w:t>
            </w:r>
            <w:r>
              <w:rPr>
                <w:color w:val="392c69"/>
                <w:sz w:val="24"/>
              </w:rPr>
              <w:t xml:space="preserve">, от 16.12.2024 </w:t>
            </w:r>
            <w:r>
              <w:rPr>
                <w:color w:val="392c69"/>
                <w:sz w:val="24"/>
              </w:rPr>
              <w:t xml:space="preserve">N 697-П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20.03.2025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 от 26.08.2025 </w:t>
            </w:r>
            <w:r>
              <w:rPr>
                <w:color w:val="392c69"/>
                <w:sz w:val="24"/>
              </w:rPr>
              <w:t xml:space="preserve">N 468-П</w:t>
            </w:r>
            <w:r>
              <w:rPr>
                <w:color w:val="392c69"/>
                <w:sz w:val="24"/>
              </w:rPr>
              <w:t xml:space="preserve">, от 22.12.2025 </w:t>
            </w:r>
            <w:r>
              <w:rPr>
                <w:color w:val="392c69"/>
                <w:sz w:val="24"/>
              </w:rPr>
              <w:t xml:space="preserve">N 709-П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02.04.2026 </w:t>
            </w:r>
            <w:r>
              <w:rPr>
                <w:color w:val="392c69"/>
                <w:sz w:val="24"/>
              </w:rPr>
              <w:t xml:space="preserve">N 164-П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/>
        <w:ind/>
        <w:jc w:val="both"/>
        <w:rPr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ЯНАО от 02.04.2026 N 164-П паспорт изложен в новой редакции, действие которой в части объемов финансового обеспечения и показателей государственной программы на 2025 год </w:t>
            </w:r>
            <w:r>
              <w:rPr>
                <w:color w:val="392c69"/>
                <w:sz w:val="24"/>
              </w:rPr>
              <w:t xml:space="preserve">распространяется</w:t>
            </w:r>
            <w:r>
              <w:rPr>
                <w:color w:val="392c69"/>
                <w:sz w:val="24"/>
              </w:rPr>
              <w:t xml:space="preserve"> на правоотношения, возникшие в 2025 году.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3"/>
        <w:pBdr/>
        <w:spacing w:before="300"/>
        <w:ind/>
        <w:jc w:val="center"/>
        <w:outlineLvl w:val="1"/>
        <w:rPr/>
      </w:pPr>
      <w:r>
        <w:rPr>
          <w:sz w:val="24"/>
        </w:rPr>
        <w:t xml:space="preserve">ПАСПОРТ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государственной программы Ямало-Ненецкого автономного округа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"Развитие молодежной политики"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02.04.2026 N 164-П)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Куратор государственной программы Ямало-Ненецкого автономного округа "Развитие молодежной политики" (далее - государственная программа Ямало-Ненецкого автономного округа)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первый заместитель Губернатора Ямало-Ненецкого автономного округа Новосёлова И.И.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 государственной программы Ямало-Ненецкого автономного округа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Ямало-Ненецкого автономного округа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Соисполнители государственной программы Ямало-Ненецкого автономного округа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здравоохранения Ямало-Ненецкого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внутренней политики Ямало-Ненецкого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образования Ямало-Ненецкого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культуры Ямало-Ненецкого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строительства и жилищной политики Ямало-Ненецкого автономного округа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Участники государственной программы Ямало-Ненецкого автономного округа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автономная некоммерческая организация "Центр организации детского и молодежного отдыха"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(до 2025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Ямало-Ненецкое региональное отделение общероссийского общественного движения по увековечению памяти погибших при защите Отечества "Поисковое движение России" (до 2026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автономная некоммерческая организация дополнительного профессионального образования "Центр развития военно-спортивной подготовки и патриотического воспитания молодежи"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(по согласованию);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некоммерческая организация "Региональный инновационно-инвестиционный фонд "Ямал" (2025 год)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Срок и этапы реализации государственной программы Ямало-Ненецкого автономного округа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срок: 2014 - 2035 годы: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I: 2014 - 2021 годы;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II: 2022 - 2025 годы;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III: 2026 - 2030 годы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Цель государственной программы Ямало-Ненецкого автономного округа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Направления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1. Содействие эффективной реализации потенциала молодежи и основных направлений молодежной политики.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2. Комплексные меры противодействия злоупотреблению наркотиками и их незаконному обороту.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3. Организация отдыха и оздоровления детей и молодежи.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4. Обеспечивающее направление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/>
            <w:tcW w:w="5386" w:type="dxa"/>
            <w:vAlign w:val="center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общий объем - 30 780 175 тыс. руб.,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том числе: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 - 7 844 922 тыс. руб.;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II - 12 482 199 тыс. руб.;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этап III - 10 453 054 тыс. руб.</w:t>
            </w:r>
            <w:r/>
          </w:p>
        </w:tc>
      </w:tr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Связь с национальными целями развития Российской Федерации/ государственными программами Российской Федерации</w:t>
            </w:r>
            <w:r/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</w:t>
            </w:r>
            <w:r/>
          </w:p>
        </w:tc>
      </w:tr>
    </w:tbl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1"/>
        <w:rPr/>
      </w:pPr>
      <w:r>
        <w:rPr>
          <w:sz w:val="24"/>
        </w:rPr>
        <w:t xml:space="preserve">Структура государственной программы Ямало-Ненецкого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автономного округа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16.12.2024 N 697-П)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ЯНАО от 02.04.2026 N 164-П таблица 1 изложена в новой редакции, действие которой в части объемов финансового обеспечения и показателей государственной программы на 2025 год </w:t>
            </w:r>
            <w:r>
              <w:rPr>
                <w:color w:val="392c69"/>
                <w:sz w:val="24"/>
              </w:rPr>
              <w:t xml:space="preserve">распространяется</w:t>
            </w:r>
            <w:r>
              <w:rPr>
                <w:color w:val="392c69"/>
                <w:sz w:val="24"/>
              </w:rPr>
              <w:t xml:space="preserve"> на правоотношения, возникшие в 2025 году.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/>
        <w:jc w:val="right"/>
        <w:outlineLvl w:val="2"/>
        <w:rPr/>
      </w:pPr>
      <w:r>
        <w:rPr>
          <w:sz w:val="24"/>
        </w:rPr>
        <w:t xml:space="preserve">Таблица 1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II этап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02.04.2026 N 164-П)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тыс. рублей</w:t>
      </w:r>
      <w:r/>
    </w:p>
    <w:p>
      <w:pPr>
        <w:pBdr/>
        <w:spacing w:after="1"/>
        <w:ind/>
        <w:rPr/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1264"/>
        <w:gridCol w:w="1084"/>
        <w:gridCol w:w="1084"/>
        <w:gridCol w:w="1264"/>
        <w:gridCol w:w="1084"/>
      </w:tblGrid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Наименование структурного элемента государственной программы Ямало-Ненецкого автономного округа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за II этап/ единицы измерения показателя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2022 год (1-й год этапа)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2023 год (2-й год этапа)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2024 год (3-й год этапа)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2025 год (4-й год этапа)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/>
            <w:tcW w:w="1084" w:type="dxa"/>
            <w:vAlign w:val="center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Государственная программа Ямало-Ненецкого автономного округа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Цель государственной программы Ямало-Ненецкого автономного округа: 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Уровень вовлеченности молодежи в мероприятия, направленные на развитие личностного потенциала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19,4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Количество молодежи, принявшей участие в мероприятиях, направленных на обеспечение здорового образа жизни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35 600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35 700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35 800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35 900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Общий объем бюджетных ассигнований окружного бюджета на реализацию II этапа государственной программы Ямало-Ненецкого автономного округа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12 482 199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2 147 341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3 486 986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4 423 967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2 423 905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12 308 035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2 116 165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3 442 140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4 360 334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2 389 396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174 164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31 176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44 846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63 633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34 509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1 "Содействие эффективной реализации потенциала молодежи и основных направлений молодежной политики"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Количество участников образовательных программ по развитию компетенций специалистов в сфере молодежной политики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3. Количество участников мероприятий по вовлечению в социальную практику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2 700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2 850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3 000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3 000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4. Коэффициент вовлеченности детей и молодежи в мероприятия гражданско-патриотической направленности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5. Доля использованных средств субсидии на обустройство, содержание, оснащение действующей и вводимой новой сети муниципальных учреждений сферы молодежной политики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1 "Развитие социальной активности и самореализации молодежи",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6 869 640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1 121 468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2 064 029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2 745 654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938 489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6 869 640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1 121 468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2 064 029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2 745 654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938 489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2 "Предоставление мер социальной поддержки в сфере молодежной политики",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8 646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3 390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1 706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2 150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1 400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8 646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3 390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1 706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2 150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1 400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Проектная часть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6. Общая численность граждан Российской </w:t>
            </w:r>
            <w:r>
              <w:rPr>
                <w:sz w:val="24"/>
              </w:rPr>
              <w:t xml:space="preserve">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млн 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0,0276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0,0335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0,03706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Е8 "Социальная активность (Ямало-Ненецкий автономный округ)" национального проекта "Образование",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5 082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5 082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4 370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4 370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7. Реализация программы комплексного развития молодежной политики в регионах Российской Федерации "Регион для молодых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ед.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7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ЕГ "Развитие системы поддержки молодежи ("Молодежь России")",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368 376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124 484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243 892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316 803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107 056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209 747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51 573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17 428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34 145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8. Охват молодежи мероприятиями, проводимыми на базе инфраструктуры молодежной политики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8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Ю1 "Россия - страна возможностей",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265 458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265 458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230 949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230 949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34 509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34 509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9. Открыты модернизированные молодежные пространства в муниципальных образованиях в Ямало-Ненецком автономном округе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ед.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9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"Реновация объектов инфраструктуры для молодежи" (не входящие в национальные проекты)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202 010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117 810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84 200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202 010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117 810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84 200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Проект окружного значения "Реновация объектов инфраструктуры для молодежи"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180 000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90 000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90 000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180 000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90 000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90 000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Ведомственный проект "Строительство (реконструкция) объектов в сфере молодежной политики на территории Ямало-Ненецкого автономного округа"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29 709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29 709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29 709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29 709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2 "Комплексные меры противодействия злоупотреблению наркотиками и их незаконному обороту"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детей, подростков и молодежи в возрасте от 10 до 35 лет, вовлеченных в профилактические мероприятия, по отношению к общей численности лиц указанной категории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Количество специалистов, занятых в сфере профилактики незаконного потребления наркотических средств и психотропных веществ, наркомании и алкоголизма, повысивших профессиональный уровень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1510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1620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1730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1730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3. Доля больных наркоманией с длительностью объективно подтвержденной ремиссии свыше 2 лет по отношению к общему числу больных наркоманией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9,4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4. Доля больных хроническим алкоголизмом с длительностью объективно подтвержденной ремиссии свыше 2 лет по отношению к общему числу больных хроническим алкоголизмом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9,6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3 "Профилактика и противодействие злоупотреблению наркотиками и алкоголем",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134 844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27 812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33 660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36 727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36 645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134 844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27 812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33 660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36 727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36 645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64.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3 "Организация отдыха и оздоровления детей и молодежи"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66.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детей, которым предоставлен отдых и оздоровление в год, от общего количества детей в возрасте от 7 до 18 лет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69.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Обеспечен отдых и оздоровление детей, обучающихся с 5 по 8 класс включительно и проживающих в Арктической зоне Российской Федерации, посетивших курортные территории в рамках оздоровительной кампании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1 493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3. Доля обучающихся с 5 по 8 класс по общеобразовательным программам и проживающих в Арктической зоне Российской Федерации, посетивших курортные территории в рамках оздоровительной кампании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1,142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72.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73.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4 "Организация отдыха и оздоровления детей и молодежи", в том числе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3 607 490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703 693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977 861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1 086 545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839 391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74.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3 520 120,5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673 229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950 443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1 057 057,5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839 391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75.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87 369,5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30 464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27 418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29 487,5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76.</w:t>
            </w:r>
            <w:r/>
          </w:p>
        </w:tc>
        <w:tc>
          <w:tcPr>
            <w:gridSpan w:val="6"/>
            <w:tcBorders/>
            <w:tcW w:w="861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Обеспечивающее направление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77.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(ОЦ) "Руководство и управление в сфере установленных функций органов государственной власти"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810 944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168 086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201 046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218 999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222 813</w:t>
            </w:r>
            <w:r/>
          </w:p>
        </w:tc>
      </w:tr>
      <w:tr>
        <w:trPr/>
        <w:tc>
          <w:tcPr>
            <w:tcBorders/>
            <w:tcW w:w="45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78.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810 944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168 086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201 046</w:t>
            </w:r>
            <w:r/>
          </w:p>
        </w:tc>
        <w:tc>
          <w:tcPr>
            <w:tcBorders/>
            <w:tcW w:w="126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218 999</w:t>
            </w:r>
            <w:r/>
          </w:p>
        </w:tc>
        <w:tc>
          <w:tcPr>
            <w:tcBorders/>
            <w:tcW w:w="108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222 813</w:t>
            </w:r>
            <w:r/>
          </w:p>
        </w:tc>
      </w:tr>
    </w:tbl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outlineLvl w:val="2"/>
        <w:rPr/>
      </w:pPr>
      <w:r>
        <w:rPr>
          <w:sz w:val="24"/>
        </w:rPr>
        <w:t xml:space="preserve">Таблица 2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III этап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22.12.2025 N 709-П)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тыс. рублей</w:t>
      </w:r>
      <w:r/>
    </w:p>
    <w:p>
      <w:pPr>
        <w:pBdr/>
        <w:spacing/>
        <w:ind/>
        <w:rPr/>
        <w:sectPr>
          <w:headerReference w:type="default" r:id="rId8"/>
          <w:headerReference w:type="first" r:id="rId9"/>
          <w:footerReference w:type="default" r:id="rId20"/>
          <w:footerReference w:type="first" r:id="rId21"/>
          <w:footnotePr/>
          <w:endnotePr/>
          <w:type w:val="nextPage"/>
          <w:pgSz w:h="16838" w:orient="portrait" w:w="11906"/>
          <w:pgMar w:top="1440" w:right="566" w:bottom="1440" w:left="1133" w:header="0" w:footer="0" w:gutter="0"/>
          <w:cols w:num="1" w:sep="0" w:space="708" w:equalWidth="1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1757"/>
        <w:gridCol w:w="1559"/>
        <w:gridCol w:w="1417"/>
        <w:gridCol w:w="1559"/>
        <w:gridCol w:w="1417"/>
        <w:gridCol w:w="1559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Наименование структурного элемента государственной программы Ямало-Ненецкого автономного округа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Всего за III этап/ единицы измерения показателя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2026 год (1-й год этапа)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2027 год (2-й год этапа)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2028 год (3-й год этапа)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2029 год (4-й год этапа)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2030 год (5-й год этапа)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Государственная программа Ямало-Ненецкого автономного округа "Развитие молодежной политики" (далее - государственная программа Ямало-Ненецкого автономного округа)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Цель государственной программы Ямало-Ненецкого автономного округа: 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Охват детским и молодёжным общественным движением, члены "Движения Первых"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Количество молодежи, принявшей участие в мероприятиях, направленных на обеспечение здорового образа жизни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35 900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35 910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35 920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35 930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35 950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Общий объем бюджетных ассигнований окружного бюджета на реализацию III этапа государственной программы Ямало-Ненецкого автономного округа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10 453 054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2 393 093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2 162 615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10 427 316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2 367 355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2 162 615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1 965 782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25 738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25 738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1 "Содействие эффективной реализации потенциала молодежи и основных направлений молодежной политики"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1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14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Доля молодых людей, вовлечённых в мероприятия, направленные на профессиональное развитие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46,2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53,4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60,6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67,8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3. Количество участников образовательных программ по развитию компетенций специалистов в сфере молодежной политики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350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400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450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500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600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3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4. Количество участников мероприятий по вовлечению в социальную практику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чел.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3 100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3 100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3 100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3 100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не менее 3 100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4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5. Коэффициент вовлеченности детей и молодежи в мероприятия гражданско-патриотической направленности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4,7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4,9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5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1 "Развитие социальной активности и самореализации молодежи", в том числе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4 739 408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1 052 997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919 559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4 739 408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1 052 997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919 559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922 284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2 "Предоставление мер социальной поддержки в сфере молодежной политики", в том числе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17 300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17 300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3 460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Проектная часть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5. Охват молодежи мероприятиями, проводимыми на базе инфраструктуры молодежной политики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5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Ю1 "Россия - страна возможностей", в том числе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214 482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214 482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188 744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188 744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25 738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25 738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6. Открыты модернизированные молодежные пространства в муниципальных образованиях в Ямало-Ненецком автономном округе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ед.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6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0,1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Проект окружного значения "Реновация объектов инфраструктуры для молодежи"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350 000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350 000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70 000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Ведомственный проект "Строительство (реконструкция) объектов в сфере молодежной политики на территории Ямало-Ненецкого автономного округа"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307 732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207 732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307 732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100 000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207 732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2 "Комплексные меры противодействия злоупотреблению наркотиками и их незаконному обороту"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2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0,3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детей, подростков и молодежи в возрасте от 10 до 35 лет, вовлеченных в профилактические мероприятия, по отношению к общей численности лиц указанной категории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18,7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18,9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0,50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2. Доля больных наркоманией с длительностью объективно подтвержденной ремиссии свыше 2 лет по отношению к общему числу больных наркоманией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9,7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9,8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2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3. Доля больных хроническим алкоголизмом с длительностью объективно подтвержденной ремиссии свыше 2 лет по отношению к общему числу больных хроническим алкоголизмом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10,5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10,6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10,7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10,9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3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0,25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3 "Профилактика и противодействие злоупотреблению наркотиками и алкоголем", в том числе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167 480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167 480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33 496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3 "Организация отдыха и оздоровления детей и молодежи"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направления 3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0,4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Показатель 1. Доля детей, которым предоставлен отдых и оздоровление в год, от общего количества детей в возрасте от 7 до 18 лет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8,8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Весовое значение показателя 1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Х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4 "Организация отдыха и оздоровления детей и молодежи", в том числе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3 596 381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719 123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719 232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3 596 381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719 123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719 232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719 342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57.</w:t>
            </w:r>
            <w:r/>
          </w:p>
        </w:tc>
        <w:tc>
          <w:tcPr>
            <w:gridSpan w:val="7"/>
            <w:tcBorders/>
            <w:tcW w:w="1295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Обеспечивающее направление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58.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(0Ц) "Руководство и управление в сфере установленных функций органов государственной власти"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1 060 271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199 535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209 136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59.</w:t>
            </w:r>
            <w:r/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Окружной бюджет</w:t>
            </w:r>
            <w:r/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1 060 271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199 535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209 136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217 200 </w:t>
            </w:r>
            <w:hyperlink w:tooltip="&lt;*&gt; Прогнозируемый объём финансирования" w:anchor="P107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</w:tbl>
    <w:p>
      <w:pPr>
        <w:pBdr/>
        <w:spacing/>
        <w:ind/>
        <w:rPr/>
        <w:sectPr>
          <w:headerReference w:type="default" r:id="rId10"/>
          <w:headerReference w:type="first" r:id="rId11"/>
          <w:footerReference w:type="default" r:id="rId22"/>
          <w:footerReference w:type="first" r:id="rId23"/>
          <w:footnotePr/>
          <w:endnotePr/>
          <w:type w:val="nextPage"/>
          <w:pgSz w:h="11906" w:orient="landscape" w:w="16838"/>
          <w:pgMar w:top="1133" w:right="1440" w:bottom="566" w:left="1440" w:header="0" w:footer="0" w:gutter="0"/>
          <w:cols w:num="1" w:sep="0" w:space="708" w:equalWidth="1"/>
          <w:titlePg/>
        </w:sectPr>
      </w:pPr>
      <w:r/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--------------------------------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077" w:name="P1077"/>
      <w:r/>
      <w:bookmarkEnd w:id="1077"/>
      <w:r>
        <w:rPr>
          <w:sz w:val="24"/>
        </w:rPr>
        <w:t xml:space="preserve">&lt;*&gt; Прогнозируемый объём финансирования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Примечания.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 </w:t>
      </w:r>
      <w:hyperlink w:tooltip="ХАРАКТЕРИСТИКА" w:anchor="P1093" w:history="1">
        <w:r>
          <w:rPr>
            <w:color w:val="0000ff"/>
            <w:sz w:val="24"/>
          </w:rPr>
          <w:t xml:space="preserve">Характеристика</w:t>
        </w:r>
      </w:hyperlink>
      <w:r>
        <w:rPr>
          <w:sz w:val="24"/>
        </w:rPr>
        <w:t xml:space="preserve"> мероприятий государственной программы Ямало-Ненецкого автономного округа приведена в приложении N 1.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 </w:t>
      </w:r>
      <w:hyperlink w:tooltip="РЕЕСТР" w:anchor="P1277" w:history="1">
        <w:r>
          <w:rPr>
            <w:color w:val="0000ff"/>
            <w:sz w:val="24"/>
          </w:rPr>
          <w:t xml:space="preserve">Реестр</w:t>
        </w:r>
      </w:hyperlink>
      <w:r>
        <w:rPr>
          <w:sz w:val="24"/>
        </w:rPr>
        <w:t xml:space="preserve"> документов, входящих в состав государственной программы Ямало-Ненецкого автономного округа, приведен в приложении N 1-1.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3. </w:t>
      </w:r>
      <w:hyperlink w:tooltip="ПОРЯДКИ" w:anchor="P1458" w:history="1">
        <w:r>
          <w:rPr>
            <w:color w:val="0000ff"/>
            <w:sz w:val="24"/>
          </w:rPr>
          <w:t xml:space="preserve">Порядки</w:t>
        </w:r>
      </w:hyperlink>
      <w:r>
        <w:rPr>
          <w:sz w:val="24"/>
        </w:rPr>
        <w:t xml:space="preserve"> предоставления и распределения субсидий местным бюджетам на реализацию муниципальных программ, направленных на достижение целей, соответствующих государственной программе Ямало-Ненецкого автономного округа, приведены в приложении N 2.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outlineLvl w:val="1"/>
        <w:rPr/>
      </w:pPr>
      <w:r>
        <w:rPr>
          <w:sz w:val="24"/>
        </w:rPr>
        <w:t xml:space="preserve">Приложение N 1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к государственной программе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"Развитие молодежной политики"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/>
      <w:bookmarkStart w:id="1093" w:name="P1093"/>
      <w:r/>
      <w:bookmarkEnd w:id="1093"/>
      <w:r>
        <w:rPr>
          <w:sz w:val="24"/>
        </w:rPr>
        <w:t xml:space="preserve">ХАРАКТЕРИСТИКА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МЕРОПРИЯТИЙ ГОСУДАРСТВЕННОЙ ПРОГРАММЫ ЯМАЛО-НЕНЕЦКОГО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АВТОНОМНОГО ОКРУГА "РАЗВИТИЕ МОЛОДЕЖНОЙ ПОЛИТИКИ"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ЯНАО от 22.12.2025 N 709-П)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Bdr/>
        <w:spacing/>
        <w:ind/>
        <w:rPr/>
        <w:sectPr>
          <w:headerReference w:type="default" r:id="rId12"/>
          <w:headerReference w:type="first" r:id="rId13"/>
          <w:footerReference w:type="default" r:id="rId24"/>
          <w:footerReference w:type="first" r:id="rId25"/>
          <w:footnotePr/>
          <w:endnotePr/>
          <w:type w:val="nextPage"/>
          <w:pgSz w:h="16838" w:orient="portrait" w:w="11906"/>
          <w:pgMar w:top="1440" w:right="566" w:bottom="1440" w:left="1133" w:header="0" w:footer="0" w:gutter="0"/>
          <w:cols w:num="1" w:sep="0" w:space="708" w:equalWidth="1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2159"/>
        <w:gridCol w:w="5443"/>
        <w:gridCol w:w="4785"/>
      </w:tblGrid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Наименование комплекса процессных мероприятий, регионального проекта (проекта окружного значения, ведомственного проекта), ответственного исполнителя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Наименование мероприятия, характеристика (состав) мероприятия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Результат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rPr/>
        <w:tc>
          <w:tcPr>
            <w:gridSpan w:val="4"/>
            <w:tcBorders/>
            <w:tcW w:w="1323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1 "Содействие эффективной реализации потенциала молодежи и основных направлений молодежной политики"</w:t>
            </w:r>
            <w:r/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/>
            <w:tcW w:w="2159" w:type="dxa"/>
            <w:vMerge w:val="restart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1 "Развитие социальной активности и самореализации молодежи"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департамент молодежной политики Ямало-Ненецкого автономного округа (далее - ДМП, автономный округ)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1.1 "Организац</w:t>
            </w:r>
            <w:r>
              <w:rPr>
                <w:sz w:val="24"/>
              </w:rPr>
              <w:t xml:space="preserve">ия и проведение межмуниципальных и иных мероприятий, направленных на организацию досуга детей и молодежи, развитие личностного потенциала молодых людей" в муниципальных образованиях в автономном округе (далее - муниципальные образования) будут реализованы: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проекты по развитию творческого и интеллектуального потенциала (КВН, фестивали, конкурсы, лекции, тренинги и иные мероприятия);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форумы, соревнования, турниры, конкурсы и иные мероприятия, направленные на формирование культуры здорового образа жизни и системы активного досуга молодежи;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повышению правовой культуры и социальной активности молодежи, поддержке общественных молодежных инициатив;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обустройству, содержанию, оснащению действующей и вводимой новой сети муниципальных учреждений сферы молодежной политики;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муниципальные проекты "Движения Первых";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молодёжному инициативному бюджетированию (с 2026 года) и иные мероприятия</w:t>
            </w:r>
            <w:r/>
          </w:p>
        </w:tc>
        <w:tc>
          <w:tcPr>
            <w:tcBorders/>
            <w:tcW w:w="4785" w:type="dxa"/>
            <w:vMerge w:val="restart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повышен уровень вовлеченности молодежи в мероприятия, направленные на развитие личностного потенциала, к 2026 году до 20%.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Увеличена 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активности, к 2030 году до 14%.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Охват детским и молодёжным общественным движением "Движение первых" увеличен к 2030 году до 35%</w:t>
            </w:r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1.2 "Проведение мероприятий по работе с молодыми семьями" планируется проведение в муници</w:t>
            </w:r>
            <w:r>
              <w:rPr>
                <w:sz w:val="24"/>
              </w:rPr>
              <w:t xml:space="preserve">пальных образованиях мероприятий с целью укрепления института семьи, повышения престижа семьи с социально-положительным потенциалом в современном обществе, возрождения и развития семейных традиций, популяризации здорового и социально активного образа жизни</w:t>
            </w:r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1.3 "Информационная поддержка и развитие кадрового потенциала сферы молодежной политики" будут осуществлены: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формированию и развитию организационной, информационной и программно-технической инфраструктуры единой системы информационного обеспечения молодежи и молодежной политики в автономном округе;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конкурсы грантовой поддержки молодежных инициатив;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выплаты премии за вклад в реализацию государственной молодежной политики в автономном округе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грант в форме субсидий из окружного бюджета на поддержку ямальских молодежных инициатив и иные мероприятия</w:t>
            </w:r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1.4 "Развитие молодежного движения, социально-досуговой работы с детьми и молодежью" будут организованы: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форумы, фестивали, образовательные проекты для руководителей и участников детских молодежных общественных объединений, проекты для студенческих и ученических органов самоуправления;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Арт-резиденции "Полярис";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проекты по обучению молодежи качественному использованию современных электронных ресурсов и сервисов для реализации своих идей, развитию навыков и умений программирования, практической алгоритмизации процессов молодежи и иные мероприятия;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обеспечению участия социально активной молодежи автономного округа в региональных, областных, межрегиональных и всероссийских мероприятиях по вопросам молодежной политики;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мероприятия, направленные на работу с молодежными сообществами (с 2025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"Движение первых" (с 2024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военно-спортивные игры, чемпионаты, соревнования, первенства по военно-прикладным видам спорта, оборонно-спортивные лагеря (с 2025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фестивали патриотической песни, творческие мероприятия в интересах патриотического воспитания молодежи (с 2025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осуществление комплекса организационных, консультационных, методических мероприятий в сфере добровольческой (волонтерской) деятельности и студенческого трудового движения (с 2025 года) и иные мероприятия;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обеспечению (организационному и материально-техническому) деятельности Молодежного правительства автономного округа и медиаканала "Я молод" (до 2025 года)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мероприятия 1.4 позволит: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увеличить долю молодежи, вовлеченной в проекты, направленные на успешную социализацию и эффективную самореализацию молодых ямальцев, повысить общественную и творческую активность к 2030 году до 14%;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увеличить количество участников образовательных программ по развитию компетенций специалистов в сфере молодежной политики к 2030 году не менее чем до 600 человек;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количество участников мероприятий по вовлечению в социальную практику к 2030 году достигнет не менее 3 100 человек в год;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коэффициент вовлеченности детей и молодежи в мероприятия гражданско-патриотической направленности к 2030 году достигнет 4,9%;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доля молодых людей, вовлечённых в мероприятия, направленные на профессиональное развитие, увеличена к 2030 году до 75%</w:t>
            </w:r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1.5 "Методологическое, статистическое и информационное соп</w:t>
            </w:r>
            <w:r>
              <w:rPr>
                <w:sz w:val="24"/>
              </w:rPr>
              <w:t xml:space="preserve">ровождение деятельности молодежной политики, направленной на воспитание, обучение и социализацию детей и молодежи, а также повышение качества работы учреждений в сфере молодежной политики через обучение сотрудников, стандартизацию деятельности и оценку кач</w:t>
            </w:r>
            <w:r>
              <w:rPr>
                <w:sz w:val="24"/>
              </w:rPr>
              <w:t xml:space="preserve">ества выполненных работ" будут реализованы информационная кампания в сфере добровольчества, проект "МЕДИАСМЕНА", ежегодный рейтинг молодых людей автономного округа, отличившихся в различных областях деятельности, - "ТОП89" и иные мероприятия (с 2025 года).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Мероприятия, которые реализовывались до 2025 года: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"Осуществление комплекса </w:t>
            </w:r>
            <w:r>
              <w:rPr>
                <w:sz w:val="24"/>
              </w:rPr>
              <w:t xml:space="preserve">организационных, консультационных, методических мероприятий в сфере добровольческой (волонтерской) деятельности и студенческого трудового движения государственным бюджетным учреждением Ямало-Ненецкого автономного округа "Арктический центр добровольчества":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проекты по развитию добровольческого (волонтерского) движения среди молодежи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мероприятия по организации добровольческих корпусов;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зональные съезды добровольцев;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форум добровольцев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международный митап волонтеров "Дух Заполярья";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программа мобильности добровольцев и иные мероприятия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мероприятия 1.5 позволит: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увеличить количество участников образовательных программ по развитию компетенций специалистов в сфере молодежной политики к 2030 году не менее чем до 600 человек;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доля молодых людей, вовлечённых в мероприятия, направленные на профессиональное развитие, увеличена к 2030 году до 75%</w:t>
            </w:r>
            <w:r/>
          </w:p>
        </w:tc>
      </w:tr>
      <w:tr>
        <w:trPr>
          <w:trHeight w:val="0"/>
        </w:trPr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1.6 "Мероприятия военно-спортивной подготовки и п</w:t>
            </w:r>
            <w:r>
              <w:rPr>
                <w:sz w:val="24"/>
              </w:rPr>
              <w:t xml:space="preserve">атриотического воспитания молодежи" будет предоставлена финансовая поддержка автономной некоммерческой организации дополнительного профессионального образования "Центр развития военно-спортивной подготовки и патриотического воспитания молодежи" (2025 год).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Мероприятия, которые реализовывались до 2025 года: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"Патриотическое воспитание и совершенствование системы допризывной подготовки молодежи в Ямало-Ненецком автономном округе" государственным бюджетным учреждением автономного округа "Региональный центр патриотического воспитания "Авангард":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военно-спортивные игры, чемпионаты, соревнования, первенства по военно-прикладным видам спорта, оборонно-спортивные лагеря;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фестивали патриотической песни, творческие мероприятия в интересах патриотического воспитания молодежи;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обеспечение участия молодежи автономного округа в мероприятиях по поисковой работе в рамках ежегодной программы поисковых экспедиций "Вахта памяти" и иные мероприятия</w:t>
            </w:r>
            <w:r/>
          </w:p>
        </w:tc>
        <w:tc>
          <w:tcPr>
            <w:tcBorders/>
            <w:tcW w:w="4785" w:type="dxa"/>
            <w:vMerge w:val="restart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мероприятий 1.6 - 1.8 позволит достичь коэффициента вовлеченности детей и молодежи в мероприятия гражданско-патриотической направленности к 2030 году до 4,9%</w:t>
            </w:r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1.7 "Проведение муниципальных и межмуниципальных мероприятий гражданской и военно-патриотической направленности для детей и молодежи" в </w:t>
            </w:r>
            <w:r>
              <w:rPr>
                <w:sz w:val="24"/>
              </w:rPr>
              <w:t xml:space="preserve">муниципальных образованиях будут проведены соревнования, исторические квесты, чемпионаты, игры, творческие мероприятия и другие мероприятия, направленные на развитие гражданско-патриотического и духовно-нравственного воспитания молодежи, и иные мероприятия</w:t>
            </w:r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1.8 "Поддержка пои</w:t>
            </w:r>
            <w:r>
              <w:rPr>
                <w:sz w:val="24"/>
              </w:rPr>
              <w:t xml:space="preserve">сковых отрядов, включенных в окружной список поисковых отрядов (формирований) Ямало-Ненецкого автономного округа" будет предоставлена финансовая поддержка поисковым формированиям автономного округа в рамках Всероссийской акции "Вахта Памяти" (до 2026 года)</w:t>
            </w:r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1.10 "Совершенствование системы оплаты труда специалистов молодежной политики, туризма и детского отдыха" будут предоставлены иные межбюджетные трансферты из окружного бюджета бюджетам муниципальных образований в целя</w:t>
            </w:r>
            <w:r>
              <w:rPr>
                <w:sz w:val="24"/>
              </w:rPr>
              <w:t xml:space="preserve">х сохранения среднего уровня заработной платы специалистов, фактически занятых по основному месту работы и реализующих основные направления молодежной политики, туризма и детского отдыха в муниципальных учреждениях, с учетом параметров ежегодной индексации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сохранен средний уровень заработной платы специалистов, фактически занятых по основному месту работы и реализующих основные направления молодежной политики, туризма и детского отдыха в муниципальных учреждениях, с учетом параметров ежегодной индексации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2 "Предоставление мер социальной поддержки в сфере молодежной политики"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будет обеспечена социальная поддержка работников государственных и муниципальных учреждений сферы молодежной политики в автономном округе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предоставлена социальная поддержка работникам государственных и муниципальных учреждений сферы молодежной политики в автономном округе.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Сохранен кадровый потенциал государственных и муниципальных учреждений сферы молодежной политики в автономном округе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Е8 "Социальная активность (Ямало-Ненецкий автономный округ)" национального проекта "Образование"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регионального проекта будет реализовано мероприятие "Реализация</w:t>
            </w:r>
            <w:r>
              <w:rPr>
                <w:sz w:val="24"/>
              </w:rPr>
              <w:t xml:space="preserve"> практик поддержки добровольчества (волонтерства)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(волонтерства) "Регион добрых дел", в том числе: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реализация практик поддержки и развития волонтерства;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исследований, направленных на изучение отношения граждан автономного округа к волонтерской деятельности (выявление представления о волонтерской деятельности, готовности участвовать в волонтерских проектах, мотивов, барьеров);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образовательной программы для представителей органов местной и региональной власти, реализующих проекты с участием добровольцев, направленной на изучение инструментов вовлечения и мотивации волонтеров на партнерских началах;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информационной </w:t>
            </w:r>
            <w:r>
              <w:rPr>
                <w:sz w:val="24"/>
              </w:rPr>
              <w:t xml:space="preserve">и рекламной кампании, включающей изготовление и распространение фото-, видеоматериалов о добровольческой деятельности в средствах массовой информации, социальных сетях, на уличных рекламных площадях, способствующей формированию корректного образа волонтера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увеличена общая численность граждан Российской Федерации, вовлеченных центрами</w:t>
            </w:r>
            <w:r>
              <w:rPr>
                <w:sz w:val="24"/>
              </w:rPr>
              <w:t xml:space="preserve">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к 2024 году до 39 500 человек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ЕГ "Развитие системы поддержки молодежи ("Молодежь России") (Ямало-Ненецкий автономный округ)" национального проекта "Образование"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регионального проекта будут реализованы следующие мероприятия: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ремонтных работ по реконструкции зданий;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приобретение оборудования;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оплата обучения штатных сотрудников в сторонних организациях;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самостоятельное проведение образовательных мероприятий для штатных сотрудников;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просветительских и методических мероприятий по теме реализации молодежной политики;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мероприятий и проектов для молодежи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реализована программа комплексного развития молодежной политики "Регион для молодых" (ежегодно 1 единица)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4-1.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Ю1 "Россия - страна возможностей"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регионального проекта будут реализованы следующие мероприятия: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ремонтных работ молодежных центров;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оснащение объектов;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привлечение спикеров и реализация образовательных проектов для специалистов сферы и молодежи;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просветительских и методических мероприятий по теме реализации молодежной политики;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мероприятий и проектов для молодежи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реализована программа комплексного развития молодежной политики "Регион для молодых" (ежегодно 1 единица);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охват молодежи мероприятиями, проводимыми на базе инфраструктуры молодежной политики, достигнет к 2027 году 14%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Проект окружного значения "Реновация объектов инфраструктуры для молодежи"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(Региональный проект "Реновация объектов инфраструктуры для молодежи" до 2024 года)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регионального проекта будут реализованы следующие мероприятия, направленные на реновацию объектов инфраструктуры для молодежи: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конкурс грантов Губернатора автономного округа на создание молодежных пространств;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ремонтных работ в зданиях;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разработка дизайн-проектов;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закупка современного оборудования и иные мероприятия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внедрены универсальные молодежные пространства в профессиональных образовательных организациях автономного округа с целью развития потенциала и содействия в реализации идей молодых людей в автономном округе из числа студентов </w:t>
            </w:r>
            <w:r>
              <w:rPr>
                <w:sz w:val="24"/>
              </w:rPr>
              <w:t xml:space="preserve">профессиональных образовательных организаций автономного округа, в том числе посредством проектной работы, вовлечения в деятельность ключевых направлений государственной молодежной политики и проектов, реализуемых платформой "Россия - страна возможностей".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Объекты инфраструктуры для молодежи в автономном округе модернизированы с использованием грантов Губернатора автономного округа, средств окружного и муниципального бюджетов, включенных в региональную программу реновации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Ведомственный проект "Строительство (реконструкция) объектов в сфере молодежной политики на территории Ямало-Ненецкого автономного округа"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соисполнитель государственной программы департамент строительства и жилищной политики автономного округа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проекта будет произведено строительство Арт-резиденции на территории городского округа город Губкинский автономного округа, в том числе затраты на проектно-изыскательские работы, расположенной по адресу: ЯНАО,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г. Губкинский, микрорайон N 10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построена Арт-резиденция на территории городского округа город Губкинский автономного округа</w:t>
            </w:r>
            <w:r/>
          </w:p>
        </w:tc>
      </w:tr>
      <w:tr>
        <w:trPr/>
        <w:tc>
          <w:tcPr>
            <w:gridSpan w:val="4"/>
            <w:tcBorders/>
            <w:tcW w:w="1323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2 "Комплексные меры противодействия злоупотреблению наркотиками и их незаконному обороту"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3 "Профилактика и противодействие злоупотреблению наркотиками и алкоголем"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Соисполнители: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здравоохранения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образования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внутренней политики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культуры автономного округа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мероприятия планируется: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исследований по вопросам противодействия и профилактики опасных для человека зависимостей (наркомания, алкоголизм и иные зависимости);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организация массовых мероприятий, направленных на пропаганду здорового образа жизни и профилактику злоупотребления наркотиками и алкоголем;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мероприятий, направленных на взаимодействие с населением по вопросам профилактики злоупотребления наркотиками и алкоголем, в том числе проведение исследований и изготовление агитационных материалов;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оказание поддержки учреждениям молодежной политики, </w:t>
            </w:r>
            <w:r>
              <w:rPr>
                <w:sz w:val="24"/>
              </w:rPr>
              <w:t xml:space="preserve">культуры, организаций дополнительного образования, спортивным учреждениям на проекты, направленные на формирование в подростковой, молодежной среде ценностного отношения к здоровому образу жизни и антинаркотического, а также антиалкогольного мировоззрения;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организация и проведение, а также участие представителей автономного округа в семинарах, курсах, семинарах-совещаниях, конференциях, "круглых столах" по проблемам наркомании и алкоголизма;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проведение специализированных проектов для молодежи, подростков с участием несовершеннолетних, состоящих на профилактических учетах, в том числе причастных к правонарушениям или преступлениям в сфере незаконного оборота наркотиков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мероприятий позволит увеличить: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количество молодежи, принявшей участие в мероприятиях, направленных на обеспечение здорового образа жизни, к 2030 году не менее чем до 35 950 человек;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долю детей, подростков и молодежи в возрасте от 10 до 35 лет, вовлеченных в профилактические мероприятия, по отношению к общей численности указанной категории лиц к 2030 году до 18,9%;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количество специалистов</w:t>
            </w:r>
            <w:r>
              <w:rPr>
                <w:sz w:val="24"/>
              </w:rPr>
              <w:t xml:space="preserve">, занятых в сфере профилактики незаконного потребления наркотических средств и психотропных веществ, наркомании и алкоголизма, повысивших профессиональный уровень, к 2030 году не менее чем до 2 217 человек (с 2026 года ежегодно не менее чем до 65 человек);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долю больных наркоманией с длительностью объективно подтвержденной ремиссии свыше 2 лет по отношению к общему числу больных наркоманией к 2030 году до 9,8%;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долю больных хроническим алкоголизмом с длительностью объективно подтвержденной ремиссии свыше 2 лет по отношению к общему числу больных хроническим алкоголизмом к 2030 году до 10,9%</w:t>
            </w:r>
            <w:r/>
          </w:p>
        </w:tc>
      </w:tr>
      <w:tr>
        <w:trPr/>
        <w:tc>
          <w:tcPr>
            <w:gridSpan w:val="4"/>
            <w:tcBorders/>
            <w:tcW w:w="1323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Направление 3 "Организация отдыха и оздоровления детей и молодежи"</w:t>
            </w:r>
            <w:r/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Комплекс процессных мероприятий 4 "Организация отдыха и оздоровления детей и молодежи"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Ответственный исполнитель: ДМП</w:t>
            </w:r>
            <w:r/>
          </w:p>
        </w:tc>
        <w:tc>
          <w:tcPr>
            <w:tcBorders/>
            <w:tcW w:w="5443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в рамках реализации мероприятия предусмотрена организация: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отдыха и оздоровления, туристских и</w:t>
            </w:r>
            <w:r>
              <w:rPr>
                <w:sz w:val="24"/>
              </w:rPr>
              <w:t xml:space="preserve"> культурно-познавательных поездок, профильных смен на базе детских оздоровительных учреждений для детей и молодежи автономного округа, в том числе находящихся в трудной жизненной ситуации, на территории автономного округа и за пределами автономного округа;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мероприятий по кадровому, учебно-методическому и информационному обеспечению в сфере организации отдыха и оздоровления детей и молодежи;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обеспечения проезда детей и молодежи автономного округа из категории малоимущих семей и детей, участников специальной военной операции;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осуществление деятельности федерального центра компетенций по молодёжному туризму (с 2024 года);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всероссийский геолого-экологический проект "Юные геологи" (с 2025 года) и иные мероприятия;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обеспечение отдыха и оздоровление детей, проживающих в Арктической зоне Российской Федерации, в рамках государственной программы Российской Федерации "Развитие образования" (до 2025 года)</w:t>
            </w:r>
            <w:r/>
          </w:p>
        </w:tc>
        <w:tc>
          <w:tcPr>
            <w:tcBorders/>
            <w:tcW w:w="478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реализация мероприятий позволит: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сохранить долю охвата детей, которым предоставлен отдых и оздоровление в год, на уровне 8,8%;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обеспечить отдых и оздоровление детей, обучающихся с 5 по 8 класс включительно и проживающих в Арктической зоне Российской Федерации, посетивших курортные территории в рамках оздоровительной кампании (основание: согла</w:t>
            </w:r>
            <w:r>
              <w:rPr>
                <w:sz w:val="24"/>
              </w:rPr>
              <w:t xml:space="preserve">шение о предоставлении субсидии из федерального бюджета бюджету субъекта Российской Федерации, заключенное между Министерством Российской Федерации по развитию Дальнего Востока и Арктики и Правительством автономного округа). Срок - по 31 декабря 2024 года;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- сохранить долю обучающихся с 5 по 8 класс по общеобразователь</w:t>
            </w:r>
            <w:r>
              <w:rPr>
                <w:sz w:val="24"/>
              </w:rPr>
              <w:t xml:space="preserve">ным программам и проживающих в Арктической зоне Российской Федерации, посетивших курортные территории в рамках оздоровительной кампании (основание: Соглашение о реализации на территории автономного округа государственных программ субъекта Российской Федера</w:t>
            </w:r>
            <w:r>
              <w:rPr>
                <w:sz w:val="24"/>
              </w:rPr>
              <w:t xml:space="preserve">ции, направленных на достижение целей и показателей государственной программы Российской Федерации "Развитие образования", заключенное между Министерством Просвещения Российской Федерации и Правительством автономного округа). Срок - по 31 декабря 2024 года</w:t>
            </w:r>
            <w:r/>
          </w:p>
        </w:tc>
      </w:tr>
    </w:tbl>
    <w:p>
      <w:pPr>
        <w:pBdr/>
        <w:spacing/>
        <w:ind/>
        <w:rPr/>
        <w:sectPr>
          <w:headerReference w:type="default" r:id="rId14"/>
          <w:headerReference w:type="first" r:id="rId15"/>
          <w:footerReference w:type="default" r:id="rId26"/>
          <w:footerReference w:type="first" r:id="rId27"/>
          <w:footnotePr/>
          <w:endnotePr/>
          <w:type w:val="nextPage"/>
          <w:pgSz w:h="11906" w:orient="landscape" w:w="16838"/>
          <w:pgMar w:top="1133" w:right="1440" w:bottom="566" w:left="1440" w:header="0" w:footer="0" w:gutter="0"/>
          <w:cols w:num="1" w:sep="0" w:space="708" w:equalWidth="1"/>
          <w:titlePg/>
        </w:sectPr>
      </w:pPr>
      <w:r/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outlineLvl w:val="1"/>
        <w:rPr/>
      </w:pPr>
      <w:r>
        <w:rPr>
          <w:sz w:val="24"/>
        </w:rPr>
        <w:t xml:space="preserve">Приложение N 1-1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к государственной программе Ямало-Ненецкого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автономного округа "Развитие молодежной политики"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/>
      <w:bookmarkStart w:id="1277" w:name="P1277"/>
      <w:r/>
      <w:bookmarkEnd w:id="1277"/>
      <w:r>
        <w:rPr>
          <w:sz w:val="24"/>
        </w:rPr>
        <w:t xml:space="preserve">РЕЕСТР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ДОКУМЕНТОВ, ВХОДЯЩИХ В СОСТАВ ГОСУДАРСТВЕННОЙ ПРОГРАММЫ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"РАЗВИТИЕ МОЛОДЕЖНОЙ ПОЛИТИКИ"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(введен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ЯНАО от 05.03.2024 N 94-П;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в ред. постановлений Правительства ЯНАО от 16.12.2024 </w:t>
            </w:r>
            <w:r>
              <w:rPr>
                <w:color w:val="392c69"/>
                <w:sz w:val="24"/>
              </w:rPr>
              <w:t xml:space="preserve">N 697-П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20.03.2025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 от 26.08.2025 </w:t>
            </w:r>
            <w:r>
              <w:rPr>
                <w:color w:val="392c69"/>
                <w:sz w:val="24"/>
              </w:rPr>
              <w:t xml:space="preserve">N 468-П</w:t>
            </w:r>
            <w:r>
              <w:rPr>
                <w:color w:val="392c69"/>
                <w:sz w:val="24"/>
              </w:rPr>
              <w:t xml:space="preserve">, от 02.04.2026 </w:t>
            </w:r>
            <w:r>
              <w:rPr>
                <w:color w:val="392c69"/>
                <w:sz w:val="24"/>
              </w:rPr>
              <w:t xml:space="preserve">N 164-П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1814"/>
        <w:gridCol w:w="3628"/>
        <w:gridCol w:w="1474"/>
        <w:gridCol w:w="1587"/>
        <w:gridCol w:w="2041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Тип документа </w:t>
            </w:r>
            <w:hyperlink w:tooltip="&lt;1&gt; Указывается тип документа, входящего в состав государственной программы." w:anchor="P144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Вид документа </w:t>
            </w:r>
            <w:hyperlink w:tooltip="&lt;2&gt; Указывается вид документа (например, постановление, распоряжение высшего исполнительного органа субъекта Российской Федерации, протокол, приказ исполнительного органа автономного округа, организации и др.)." w:anchor="P1443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Наименование документа </w:t>
            </w:r>
            <w:hyperlink w:tooltip="&lt;3&gt; Указывается наименование принятого (утвержденного) документа." w:anchor="P1444" w:history="1">
              <w:r>
                <w:rPr>
                  <w:color w:val="0000ff"/>
                  <w:sz w:val="24"/>
                </w:rPr>
                <w:t xml:space="preserve">&lt;3&gt;</w:t>
              </w:r>
            </w:hyperlink>
            <w:r/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Реквизиты </w:t>
            </w:r>
            <w:hyperlink w:tooltip="&lt;4&gt; Указывается дата и номер принятого (утвержденного) документа." w:anchor="P1445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/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Разработчик </w:t>
            </w:r>
            <w:hyperlink w:tooltip="&lt;5&gt; Указывается наименование исполнительного органа автономного округа, ответственного за разработку документа." w:anchor="P1446" w:history="1">
              <w:r>
                <w:rPr>
                  <w:color w:val="0000ff"/>
                  <w:sz w:val="24"/>
                </w:rPr>
                <w:t xml:space="preserve">&lt;5&gt;</w:t>
              </w:r>
            </w:hyperlink>
            <w:r/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Гиперссылка на текст документа </w:t>
            </w:r>
            <w:hyperlink w:tooltip="&lt;6&gt; 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" w:anchor="P1447" w:history="1">
              <w:r>
                <w:rPr>
                  <w:color w:val="0000ff"/>
                  <w:sz w:val="24"/>
                </w:rPr>
                <w:t xml:space="preserve">&lt;6&gt;</w:t>
              </w:r>
            </w:hyperlink>
            <w:r/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rPr/>
        <w:tc>
          <w:tcPr>
            <w:gridSpan w:val="7"/>
            <w:tcBorders/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Государственная программа Ямало-Ненецкого автономного округа "Развитие молодежной политики"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Детализированный перечень мероприятий государственной программы Ямало-Ненецкого автономного округа "Развитие молодежной политики" (далее - государственная программа, ЯНАО)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приказ по основной деятельности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  <w:highlight w:val="yellow"/>
              </w:rPr>
              <w:t xml:space="preserve">"Об утверждении детализированного перечня мероприятий государственной программы Ямало-Ненецкого автономного округа "Развитие молодежной политики" на 2024 год"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31.01.2024 N 16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1-1.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Детализированный перечень мероприятий государственной программы ЯНАО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приказ по основной деятельности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детализированного перечня мероприятий государственной программы Ямало-Ненецкого автономного округа "Развитие молодежной политики" на</w:t>
            </w:r>
            <w:r/>
          </w:p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2025 год"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30.01.2025 N 15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1-1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20.03.2025 N 158-П)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1-2.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Детализированный перечень мероприятий государственной программы ЯНАО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приказ по основной деятельности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детализированного перечня мероприятий государственной программы Ямало-Ненецкого автономного округа "Развитие молодежной политики" на 2026 год"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30.01.2026 N 12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1-2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02.04.2026 N 164-П)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gridSpan w:val="6"/>
            <w:tcBorders/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Комплекс процессных мероприятий "Развитие социальной активности и самореализации молодежи"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Порядок и условиях присуждения премии физическим лицам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Губернатора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учреждении премии "За вклад в реализацию молодежной политики в Ямало-Ненецком автономном округе" (Ямолод.премия)"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17.05.2018 </w:t>
            </w:r>
            <w:r>
              <w:rPr>
                <w:sz w:val="24"/>
              </w:rPr>
              <w:t xml:space="preserve">N 56-ПГ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Правила предоставления иного межбюджетного трансферта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Правительства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Правил предоставления и методики распределения иных </w:t>
            </w:r>
            <w:r>
              <w:rPr>
                <w:sz w:val="24"/>
              </w:rPr>
              <w:t xml:space="preserve">межбюджетных трансфертов из окружного бюджета бюджетам муниципальных образований в Ямало-Ненецком автономном округе на финансовое обеспечение расходных обязательств, возникающих у муниципальных образований в Ямало-Ненецком автономном округе в связи с совер</w:t>
            </w:r>
            <w:r>
              <w:rPr>
                <w:sz w:val="24"/>
              </w:rPr>
              <w:t xml:space="preserve">шенствованием системы оплаты труда специалистов, фактически занятых по основному месту работы и реализующих основные направления молодежной политики, туризма и детского отдыха муниципальных учреждений в сфере молодежной политики, туризма и детского отдыха"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22.08.2022 </w:t>
            </w:r>
            <w:r>
              <w:rPr>
                <w:sz w:val="24"/>
              </w:rPr>
              <w:t xml:space="preserve">N 828-П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5 - 9.</w:t>
            </w:r>
            <w:r/>
          </w:p>
        </w:tc>
        <w:tc>
          <w:tcPr>
            <w:gridSpan w:val="6"/>
            <w:tcBorders>
              <w:bottom w:val="none" w:color="000000" w:sz="4" w:space="0"/>
            </w:tcBorders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Утратили силу.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ЯНАО от 26.08.2025 N 468-П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9-1.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Правила предоставления субсидий юридическим лицам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Правительства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Порядка определения объема и условий предоставления субсидии Ямало-Ненецкому региональному отделению Общероссийского общественного движения по увековечению памяти погибших при защите Отечества "Поисковое движение России"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24.12.2019 </w:t>
            </w:r>
            <w:r>
              <w:rPr>
                <w:sz w:val="24"/>
              </w:rPr>
              <w:t xml:space="preserve">N 1363-П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9-1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16.12.2024 N 697-П)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9-2.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Правила предоставления субсидий юридическим лицам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Правительства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Порядка предоставления субсидии автономной некоммерческой организации дополнительного профессионального образования "Центр развития военно-спортивной подготовки и патриотического воспитания молодежи" в 2025 году"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28.03.2025 </w:t>
            </w:r>
            <w:r>
              <w:rPr>
                <w:sz w:val="24"/>
              </w:rPr>
              <w:t xml:space="preserve">N 171-П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9-2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26.08.2025 N 468-П)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gridSpan w:val="6"/>
            <w:tcBorders/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Комплекс процессных мероприятий "Предоставление мер социальной поддержки в сфере молодежной политики"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Порядок предоставления мер социальной поддержки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Правительства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Порядка предостав</w:t>
            </w:r>
            <w:r>
              <w:rPr>
                <w:sz w:val="24"/>
              </w:rPr>
              <w:t xml:space="preserve">ления мер социальной поддержки работникам государственных учреждений Ямало-Ненецкого автономного округа в сфере молодежной политики и в сфере туристской деятельности и муниципальных учреждений в Ямало-Ненецком автономном округе в сфере молодежной политики"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25.11.2015 </w:t>
            </w:r>
            <w:r>
              <w:rPr>
                <w:sz w:val="24"/>
              </w:rPr>
              <w:t xml:space="preserve">N 1118-П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gridSpan w:val="6"/>
            <w:tcBorders/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Проект окружного значения "Реновация объектов инфраструктуры для молодежи"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Правила предоставления гранта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постановление Губернатора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учреждении ежегодного конкурса грантов Губернатора Ямало-Ненецкого автономного округа на создание молодежных пространств"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06.04.2022 </w:t>
            </w:r>
            <w:r>
              <w:rPr>
                <w:sz w:val="24"/>
              </w:rPr>
              <w:t xml:space="preserve">N 51-ПГ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Протокол Совета по управлению проектами при Губернаторе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 утверждении паспорта проекта окружного значения "Реновация объектов инфраструктуры для молодежи"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24.02.2022 N 1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14-1.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протокол Совета по управлению проектами при Губернаторе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 рассмотрении паспорта проекта окружного значения "Реновация объектов инфраструктуры для молодёжи Ямало-Ненецкого автономного округа" в новой редакции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06.03.2024 N 1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14-1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20.03.2025 N 158-П)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gridSpan w:val="6"/>
            <w:tcBorders/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Региональный проект Е8 "Социальная активность (Ямало-Ненецкий автономный округ)" национального проекта "Образование"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Протокол Совета по управлению проектами при Губернаторе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 утверждении паспорта проекта Региональный проект Е8 "Социальная активность (Ямало-Ненецкий автономный округ)" национального проекта "Образование"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12.12.2018 N 13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gridSpan w:val="6"/>
            <w:tcBorders/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Региональный проект ЕГ "Развитие системы поддержки молодежи ("Молодежь России") (Ямало-Ненецкий автономный округ)" национального проекта "Образование"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Borders/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/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Протокол Совета по управлению проектами при Губернаторе ЯНАО</w:t>
            </w:r>
            <w:r/>
          </w:p>
        </w:tc>
        <w:tc>
          <w:tcPr>
            <w:tcBorders/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 утверждении паспорта проекта Региональный проект ЕГ "Развитие системы поддержки молодежи ("Молодежь России") (Ямало-Ненецкий автономный округ)" национального проекта "Образование"</w:t>
            </w:r>
            <w:r/>
          </w:p>
        </w:tc>
        <w:tc>
          <w:tcPr>
            <w:tcBorders/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24.02.2022 N 1</w:t>
            </w:r>
            <w:r/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18-1.</w:t>
            </w:r>
            <w:r/>
          </w:p>
        </w:tc>
        <w:tc>
          <w:tcPr>
            <w:gridSpan w:val="6"/>
            <w:tcBorders>
              <w:bottom w:val="none" w:color="000000" w:sz="4" w:space="0"/>
            </w:tcBorders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Региональный проект Ю1 "Россия - страна возможностей (Ямало-Ненецкий автономный округ)" национального проекта "Молодежь и дети"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18-1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26.08.2025 N 468-П)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18-2.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Протокол Совета по управлению проектами при Губернаторе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Об утверждении паспорта проекта Региональный проект Ю1 "Россия - страна возможностей (Ямало-Ненецкий автономный округ)" национального проекта "Молодежь и дети"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28.04.2025 N 1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молодежной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18-2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26.08.2025 N 468-П)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gridSpan w:val="6"/>
            <w:tcBorders>
              <w:bottom w:val="none" w:color="000000" w:sz="4" w:space="0"/>
            </w:tcBorders>
            <w:tcW w:w="1303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Ведомственный проект "Строительство (реконструкция) объектов в сфере молодежной политики на территории Ямало-Ненецкого автономного округа"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19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20.03.2025 N 158-П)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приказ департамента строительства и жилищной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"Об утверждении ведомственного проекта "Строительство (реконструкция) объектов в сфере молодежной политики на территории Ямало-Ненецкого автономного округа"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19.03.2024 N 39-ОД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строительства и жилищной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20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20.03.2025 N 158-П)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Borders>
              <w:bottom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Паспорт структурного элемента государственной программы</w:t>
            </w:r>
            <w:r/>
          </w:p>
        </w:tc>
        <w:tc>
          <w:tcPr>
            <w:tcBorders>
              <w:bottom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приказ департамента строительства и жилищной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3628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"О внесении изменения в приложение, утвержденное приказом департамента строительства и жилищной политики Ямало-Ненецкого автономного округа от 19 марта 2024 года N 39-ОД"</w:t>
            </w:r>
            <w:r/>
          </w:p>
        </w:tc>
        <w:tc>
          <w:tcPr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07.02.2025 N 20-ОД</w:t>
            </w:r>
            <w:r/>
          </w:p>
        </w:tc>
        <w:tc>
          <w:tcPr>
            <w:tcBorders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rPr/>
            </w:pPr>
            <w:r>
              <w:rPr>
                <w:sz w:val="24"/>
              </w:rPr>
              <w:t xml:space="preserve">департамент строительства и жилищной политики ЯНАО</w:t>
            </w:r>
            <w:r/>
          </w:p>
        </w:tc>
        <w:tc>
          <w:tcPr>
            <w:tcBorders>
              <w:bottom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</w:tcBorders>
            <w:tcW w:w="13605" w:type="dxa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(п. 21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ЯНАО от 20.03.2025 N 158-П)</w:t>
            </w:r>
            <w:r/>
          </w:p>
        </w:tc>
      </w:tr>
    </w:tbl>
    <w:p>
      <w:pPr>
        <w:pBdr/>
        <w:spacing/>
        <w:ind/>
        <w:rPr/>
        <w:sectPr>
          <w:headerReference w:type="default" r:id="rId16"/>
          <w:headerReference w:type="first" r:id="rId17"/>
          <w:footerReference w:type="default" r:id="rId28"/>
          <w:footerReference w:type="first" r:id="rId29"/>
          <w:footnotePr/>
          <w:endnotePr/>
          <w:type w:val="nextPage"/>
          <w:pgSz w:h="11906" w:orient="landscape" w:w="16838"/>
          <w:pgMar w:top="1133" w:right="1440" w:bottom="566" w:left="1440" w:header="0" w:footer="0" w:gutter="0"/>
          <w:cols w:num="1" w:sep="0" w:space="708" w:equalWidth="1"/>
          <w:titlePg/>
        </w:sectPr>
      </w:pPr>
      <w:r/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--------------------------------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2" w:name="P1442"/>
      <w:r/>
      <w:bookmarkEnd w:id="1442"/>
      <w:r>
        <w:rPr>
          <w:sz w:val="24"/>
        </w:rPr>
        <w:t xml:space="preserve">&lt;1&gt; Указывается тип документа, входящего в состав государственной программы.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3" w:name="P1443"/>
      <w:r/>
      <w:bookmarkEnd w:id="1443"/>
      <w:r>
        <w:rPr>
          <w:sz w:val="24"/>
        </w:rPr>
        <w:t xml:space="preserve">&lt;2&gt; Указывается вид документа (например, постановление, распоряжение высшего исполнительного органа субъекта Российской Федерации, протокол, приказ исполнительного органа автономного округа, организации и др.).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4" w:name="P1444"/>
      <w:r/>
      <w:bookmarkEnd w:id="1444"/>
      <w:r>
        <w:rPr>
          <w:sz w:val="24"/>
        </w:rPr>
        <w:t xml:space="preserve">&lt;3&gt; Указывается наименование принятого (утвержденного) документа.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5" w:name="P1445"/>
      <w:r/>
      <w:bookmarkEnd w:id="1445"/>
      <w:r>
        <w:rPr>
          <w:sz w:val="24"/>
        </w:rPr>
        <w:t xml:space="preserve">&lt;4&gt; Указывается дата и номер принятого (утвержденного) документа.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6" w:name="P1446"/>
      <w:r/>
      <w:bookmarkEnd w:id="1446"/>
      <w:r>
        <w:rPr>
          <w:sz w:val="24"/>
        </w:rPr>
        <w:t xml:space="preserve">&lt;5&gt; Указывается наименование исполнительного органа автономного округа, ответственного за разработку документа.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47" w:name="P1447"/>
      <w:r/>
      <w:bookmarkEnd w:id="1447"/>
      <w:r>
        <w:rPr>
          <w:sz w:val="24"/>
        </w:rPr>
        <w:t xml:space="preserve">&lt;6&gt; 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right"/>
        <w:outlineLvl w:val="1"/>
        <w:rPr/>
      </w:pPr>
      <w:r>
        <w:rPr>
          <w:sz w:val="24"/>
        </w:rPr>
        <w:t xml:space="preserve">Приложение N 2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к государственной программе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1881"/>
        <w:pBdr/>
        <w:spacing/>
        <w:ind/>
        <w:jc w:val="right"/>
        <w:rPr/>
      </w:pPr>
      <w:r>
        <w:rPr>
          <w:sz w:val="24"/>
        </w:rPr>
        <w:t xml:space="preserve">"Развитие молодежной политики"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rPr/>
      </w:pPr>
      <w:r/>
      <w:bookmarkStart w:id="1458" w:name="P1458"/>
      <w:r/>
      <w:bookmarkEnd w:id="1458"/>
      <w:r>
        <w:rPr>
          <w:sz w:val="24"/>
        </w:rPr>
        <w:t xml:space="preserve">ПОРЯДКИ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ПРЕДОСТАВЛЕНИЯ И РАСПРЕДЕЛЕНИЯ СУБСИДИЙ МЕСТНЫМ БЮДЖЕТАМ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НА РЕАЛИЗАЦИЮ МУНИЦИПАЛЬНЫХ ПРОГРАММ, НАПРАВЛЕННЫХ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НА ДОСТИЖЕНИЕ ЦЕЛЕЙ, СООТВЕТСТВУЮЩИХ ГОСУДАРСТВЕННОЙ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ПРОГРАММЕ ЯМАЛО-НЕНЕЦКОГО АВТОНОМНОГО ОКРУГА "РАЗВИТИЕ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МОЛОДЕЖНОЙ ПОЛИТИКИ"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ЯНАО от 23.06.2022 </w:t>
            </w:r>
            <w:r>
              <w:rPr>
                <w:color w:val="392c69"/>
                <w:sz w:val="24"/>
              </w:rPr>
              <w:t xml:space="preserve">N 627-П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03.11.2022 </w:t>
            </w:r>
            <w:r>
              <w:rPr>
                <w:color w:val="392c69"/>
                <w:sz w:val="24"/>
              </w:rPr>
              <w:t xml:space="preserve">N 1046-П</w:t>
            </w:r>
            <w:r>
              <w:rPr>
                <w:color w:val="392c69"/>
                <w:sz w:val="24"/>
              </w:rPr>
              <w:t xml:space="preserve">, от 20.01.2023 </w:t>
            </w:r>
            <w:r>
              <w:rPr>
                <w:color w:val="392c69"/>
                <w:sz w:val="24"/>
              </w:rPr>
              <w:t xml:space="preserve">N 33-П</w:t>
            </w:r>
            <w:r>
              <w:rPr>
                <w:color w:val="392c69"/>
                <w:sz w:val="24"/>
              </w:rPr>
              <w:t xml:space="preserve">, от 15.02.2023 </w:t>
            </w:r>
            <w:r>
              <w:rPr>
                <w:color w:val="392c69"/>
                <w:sz w:val="24"/>
              </w:rPr>
              <w:t xml:space="preserve">N 116-П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26.04.2023 </w:t>
            </w:r>
            <w:r>
              <w:rPr>
                <w:color w:val="392c69"/>
                <w:sz w:val="24"/>
              </w:rPr>
              <w:t xml:space="preserve">N 355-П</w:t>
            </w:r>
            <w:r>
              <w:rPr>
                <w:color w:val="392c69"/>
                <w:sz w:val="24"/>
              </w:rPr>
              <w:t xml:space="preserve">, от 19.06.2023 </w:t>
            </w:r>
            <w:r>
              <w:rPr>
                <w:color w:val="392c69"/>
                <w:sz w:val="24"/>
              </w:rPr>
              <w:t xml:space="preserve">N 498-П</w:t>
            </w:r>
            <w:r>
              <w:rPr>
                <w:color w:val="392c69"/>
                <w:sz w:val="24"/>
              </w:rPr>
              <w:t xml:space="preserve">, от 22.12.2023 </w:t>
            </w:r>
            <w:r>
              <w:rPr>
                <w:color w:val="392c69"/>
                <w:sz w:val="24"/>
              </w:rPr>
              <w:t xml:space="preserve">N 978-П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05.03.2024 </w:t>
            </w:r>
            <w:r>
              <w:rPr>
                <w:color w:val="392c69"/>
                <w:sz w:val="24"/>
              </w:rPr>
              <w:t xml:space="preserve">N 94-П</w:t>
            </w:r>
            <w:r>
              <w:rPr>
                <w:color w:val="392c69"/>
                <w:sz w:val="24"/>
              </w:rPr>
              <w:t xml:space="preserve">, от 16.12.2024 </w:t>
            </w:r>
            <w:r>
              <w:rPr>
                <w:color w:val="392c69"/>
                <w:sz w:val="24"/>
              </w:rPr>
              <w:t xml:space="preserve">N 697-П</w:t>
            </w:r>
            <w:r>
              <w:rPr>
                <w:color w:val="392c69"/>
                <w:sz w:val="24"/>
              </w:rPr>
              <w:t xml:space="preserve">, от 20.03.2025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881"/>
              <w:pBdr/>
              <w:spacing/>
              <w:ind/>
              <w:jc w:val="center"/>
              <w:rPr/>
            </w:pPr>
            <w:r>
              <w:rPr>
                <w:color w:val="392c69"/>
                <w:sz w:val="24"/>
              </w:rPr>
              <w:t xml:space="preserve">от 26.08.2025 </w:t>
            </w:r>
            <w:r>
              <w:rPr>
                <w:color w:val="392c69"/>
                <w:sz w:val="24"/>
              </w:rPr>
              <w:t xml:space="preserve">N 468-П</w:t>
            </w:r>
            <w:r>
              <w:rPr>
                <w:color w:val="392c69"/>
                <w:sz w:val="24"/>
              </w:rPr>
              <w:t xml:space="preserve">, от 02.04.2026 </w:t>
            </w:r>
            <w:r>
              <w:rPr>
                <w:color w:val="392c69"/>
                <w:sz w:val="24"/>
              </w:rPr>
              <w:t xml:space="preserve">N 164-П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2"/>
        <w:rPr/>
      </w:pPr>
      <w:r>
        <w:rPr>
          <w:sz w:val="24"/>
        </w:rPr>
        <w:t xml:space="preserve">I. Порядок предоставления и распределения субсидий местным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бюджетам на реализацию муниципальных программ, направленных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на достижение цели государственной программы Ямало-Ненецкого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автономного округа "Развитие молодежной политики"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по направлениям 1, 2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1.1. Настоящий Порядок регламентирует процедуру предоставления и распределения субсидий, предоставляемых в рамках государственной про</w:t>
      </w:r>
      <w:r>
        <w:rPr>
          <w:sz w:val="24"/>
        </w:rPr>
        <w:t xml:space="preserve">граммы Ямало-Ненецкого автономного округа "Развитие молодежной политики", утвержденной постановлением Правительства Ямало-Ненецкого автономного округа от 25 декабря 2013 года N 1126-П (далее - Государственная программа, автономный округ),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, устанавливающими общие требования к формированию, предоставлению и распределению субсидий из окружного бюджета бюджетам муниципальных образований в автономном округе (далее - муниципальное образование), а также порядок определения и у</w:t>
      </w:r>
      <w:r>
        <w:rPr>
          <w:sz w:val="24"/>
        </w:rPr>
        <w:t xml:space="preserve">становления предельного уровня софинансирования из окружного бюджета (в процентах) объема расходного обязательства муниципального образования, утвержденными постановлением Правительства автономного округа от 18 декабря 2019 года N 1318-П (далее - Правила).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78" w:name="P1478"/>
      <w:r/>
      <w:bookmarkEnd w:id="1478"/>
      <w:r>
        <w:rPr>
          <w:sz w:val="24"/>
        </w:rPr>
        <w:t xml:space="preserve">1.2. Целевое назначение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Субсидия предоставляется бюджетам муници</w:t>
      </w:r>
      <w:r>
        <w:rPr>
          <w:sz w:val="24"/>
        </w:rPr>
        <w:t xml:space="preserve">пальных образований на софинансирование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рамках единой межбюджетной субсидии в сфере молодежной политики: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организация и проведение мероприятий в сфере молодежной политики на муниципальном (межмуниципальном) уровне;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организация и осуществление мероприятий по работе с детьми и молодежью в пределах полномочий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создание условий для обеспечения услугами по организации досуга и услугами организаций культуры (в части создания условий для обеспечения услугами по организации досуга) в пределах полномочий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оказание поддержки социально ориентированным некоммерческим организациям, благотворительной деятельности и добровольчеству (волонтерству) (в части оказания поддержки добровольчеству (волонтерству)) в пределах полномочий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</w:t>
      </w:r>
      <w:r>
        <w:rPr>
          <w:sz w:val="24"/>
        </w:rPr>
        <w:t xml:space="preserve">портивных мероприятий (в части обеспечения условий для развития физической культуры и массового спорта, противодействия злоупотреблению наркотическими средствами, психотропными веществами и их прекурсорами) в пределах полномочий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организация молодежных пространств в автономном округе, функционирование которых осуществляется на территории муниципальных образований в автономном округе.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22.12.2023 N 978-П)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Субсидия направлена на достижение цели "Эффективный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общество" Государственной программы.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ЯНАО от 22.12.2023 N 978-П)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489" w:name="P1489"/>
      <w:r/>
      <w:bookmarkEnd w:id="1489"/>
      <w:r>
        <w:rPr>
          <w:sz w:val="24"/>
        </w:rPr>
        <w:t xml:space="preserve">1.3. Условия предоставления и расходования субсидии.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1.3.1. условием предоставления субсидии бюджету муниципального образования является заключение соглашения о предоставлении субсидии м</w:t>
      </w:r>
      <w:r>
        <w:rPr>
          <w:sz w:val="24"/>
        </w:rPr>
        <w:t xml:space="preserve">естному бюджету из окружного бюджета, предусматривающего обязательства муниципального образования по исполнению расходных обязательств, в целях софинансирования мероприятий в рамках направления 1 "Содействие эффективной реализации потенциала молодежи и осн</w:t>
      </w:r>
      <w:r>
        <w:rPr>
          <w:sz w:val="24"/>
        </w:rPr>
        <w:t xml:space="preserve">овных направлений молодежной политики" и направления 2 "Комплексные меры противодействия злоупотреблению наркотиками и их незаконному обороту" (далее - направления 1, 2), и ответственность за неисполнение предусмотренных указанным соглашением обязательств;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1.3.2. условия расходования субсидий.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молодежной политики авто</w:t>
      </w:r>
      <w:r>
        <w:rPr>
          <w:sz w:val="24"/>
        </w:rPr>
        <w:t xml:space="preserve">номного округа (далее - департамент) на основании заявки на перечисление субсидии по форме, утвержденной соглашением, осуществляет перечисление субсидии в бюджет муниципального образования в пределах доведенных объемов бюджетных ассигнований на соответству</w:t>
      </w:r>
      <w:r>
        <w:rPr>
          <w:sz w:val="24"/>
        </w:rPr>
        <w:t xml:space="preserve">ющий период в соответствии с утвержденной сводной бюджетной росписью окружного бюджета под фактическую потребность муниципального образования пропорционально объему установленного уровня софинансирования расходного обязательства муниципального образования.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постановлений Правительства ЯНАО от 19.06.2023 </w:t>
      </w:r>
      <w:r>
        <w:rPr>
          <w:sz w:val="24"/>
        </w:rPr>
        <w:t xml:space="preserve">N 498-П</w:t>
      </w:r>
      <w:r>
        <w:rPr>
          <w:sz w:val="24"/>
        </w:rPr>
        <w:t xml:space="preserve">, от 05.03.2024 </w:t>
      </w:r>
      <w:r>
        <w:rPr>
          <w:sz w:val="24"/>
        </w:rPr>
        <w:t xml:space="preserve">N 94-П</w:t>
      </w:r>
      <w:r>
        <w:rPr>
          <w:sz w:val="24"/>
        </w:rPr>
        <w:t xml:space="preserve">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направляет заявку в адрес департамента под </w:t>
      </w:r>
      <w:r>
        <w:rPr>
          <w:sz w:val="24"/>
        </w:rPr>
        <w:t xml:space="preserve">фактическую потребность муниципального образования и документы, подтверждающие фактическую потребность муниципального образования, с использованием государственной информационной системы "Региональный электронный бюджет Ямало-Ненецкого автономного округа".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20.03.2025 N 158-П)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Ответственный исполнитель осуществляет рассмотрение заявки в течение 2 рабочих дней со дня поступления заявки. При отсутствии замечаний к заявке перечисление субсидий в бюджет муниципального образования в предел</w:t>
      </w:r>
      <w:r>
        <w:rPr>
          <w:sz w:val="24"/>
        </w:rPr>
        <w:t xml:space="preserve">ах доведенных бюджетных ассигнований, лимитов бюджетных обязательств и прогноза кассовых выплат в соответствии с утвержденной сводной бюджетной росписью окружного бюджета и кассовым планом осуществляется в течение 5 рабочих дней со дня согласования заявки.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20.03.2025 N 158-П)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Расходование субсидии осуществляется муниципальным образованием в соответствии с целевым назначением, установленным </w:t>
      </w:r>
      <w:hyperlink w:tooltip="1.2. Целевое назначение субсидии." w:anchor="P1478" w:history="1">
        <w:r>
          <w:rPr>
            <w:color w:val="0000ff"/>
            <w:sz w:val="24"/>
          </w:rPr>
          <w:t xml:space="preserve">пунктом 1.2</w:t>
        </w:r>
      </w:hyperlink>
      <w:r>
        <w:rPr>
          <w:sz w:val="24"/>
        </w:rPr>
        <w:t xml:space="preserve"> настоящего Порядка, в порядке, установленном соглашением, в соответствии с законодательством Российской Федерации.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16.12.2024 N 697-П)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23.06.2022 N 627-П)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1.4. Критерии отбора муниципальных образований для предоставления субсидии: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504" w:name="P1504"/>
      <w:r/>
      <w:bookmarkEnd w:id="1504"/>
      <w:r>
        <w:rPr>
          <w:sz w:val="24"/>
        </w:rPr>
        <w:t xml:space="preserve">1.4.1. распределение средств окружного бюджета, передаваемых в бюджеты муниципальных образований в форме субсидий на реализацию направлений 1, 2, осуществляется посредством конкурсного</w:t>
      </w:r>
      <w:r>
        <w:rPr>
          <w:sz w:val="24"/>
        </w:rPr>
        <w:t xml:space="preserve"> отбора на основании представленных муниципальными образованиями заявок (далее - заявка). В заявку может быть включено несколько проектов (мероприятий), при этом каждый проект (мероприятие) муниципального образования рассматривается и оценивается отдельно.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Объявление о начале конкурсного отбора в форме информационного письма размещается на официальном интернет-сайте департамента до 01 сентября года, предшествующего очередному финансовому году.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постановлений Правительства ЯНАО от 15.02.2023 </w:t>
      </w:r>
      <w:r>
        <w:rPr>
          <w:sz w:val="24"/>
        </w:rPr>
        <w:t xml:space="preserve">N 116-П</w:t>
      </w:r>
      <w:r>
        <w:rPr>
          <w:sz w:val="24"/>
        </w:rPr>
        <w:t xml:space="preserve">, от 26.08.2025 </w:t>
      </w:r>
      <w:r>
        <w:rPr>
          <w:sz w:val="24"/>
        </w:rPr>
        <w:t xml:space="preserve">N 468-П</w:t>
      </w:r>
      <w:r>
        <w:rPr>
          <w:sz w:val="24"/>
        </w:rPr>
        <w:t xml:space="preserve">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Муниципальные образования до 20 сентября текущего финансового года представляют заявку на рассмотрение комисс</w:t>
      </w:r>
      <w:r>
        <w:rPr>
          <w:sz w:val="24"/>
        </w:rPr>
        <w:t xml:space="preserve">ии по конкурсному отбору программных мероприятий департамента (далее - конкурс, комиссия). Состав и положение о работе комиссии утверждаются приказом департамента. Форма заявки и приложения, необходимые для рассмотрения, утверждаются приказом департамента.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26.08.2025 N 468-П)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Заявки подаются в информационно-телекоммуникационной сети "Интернет" на сайте инициативыямала.рф. Для участия в конкурсно</w:t>
      </w:r>
      <w:r>
        <w:rPr>
          <w:sz w:val="24"/>
        </w:rPr>
        <w:t xml:space="preserve">м отборе муниципальным образованиям необходимо зарегистрироваться на сайте инициативыямала.рф, в личном кабинете создать заявку, заполнить все обязательные поля заявки в разделе "Проекты" и подать заявку на участие в конкурсном отборе в разделе "Конкурсы".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15.02.2023 N 116-П.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вправе внести изменения в свою заявку или отозвать ее, направив в адрес департамента соответствующее письменное уведомление до истечения установленного срока подачи заявок.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Заявки, полученные после даты окончания подачи заявок, не допускаются к участию в конкурсе.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Абзацы восьмой - девятый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15.02.2023 N 116-П.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До 01 октября текущего года комиссия осуществляет проверку </w:t>
      </w:r>
      <w:r>
        <w:rPr>
          <w:sz w:val="24"/>
        </w:rPr>
        <w:t xml:space="preserve">заявок на очередной финансовый год и представленных документов на соответствие их требованиям, установленным приказом департамента, и принимает решение о допуске муниципального образования к участию в конкурсе либо об отказе в допуске к участию в конкурсе.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26.08.2025 N 468-П)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Решение оформляется соответствующим протоколом, в котором указываются муни</w:t>
      </w:r>
      <w:r>
        <w:rPr>
          <w:sz w:val="24"/>
        </w:rPr>
        <w:t xml:space="preserve">ципальные образования, допущенные к участию в конкурсном отборе, и муниципальные образования, которым отказано в допуске к участию в конкурсном отборе, с обязательным указанием причин отказа. Данное решение носит рекомендательный характер для департамента.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Комиссия отказывает в допуске к участию в конкурсе в случаях: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несоблюдения муниципальным образованием обязательных условий, предусмотренных </w:t>
      </w:r>
      <w:hyperlink w:tooltip="1.3. Условия предоставления и расходования субсидии." w:anchor="P1489" w:history="1">
        <w:r>
          <w:rPr>
            <w:color w:val="0000ff"/>
            <w:sz w:val="24"/>
          </w:rPr>
          <w:t xml:space="preserve">пунктом 1.3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представления муниципальным образованием неполных или недостоверных сведений в заявке.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отказа в допуске к конкурсу департам</w:t>
      </w:r>
      <w:r>
        <w:rPr>
          <w:sz w:val="24"/>
        </w:rPr>
        <w:t xml:space="preserve">ент в течение 5 рабочих дней со дня принятия комиссией соответствующего решения направляет муниципальному образованию уведомление об отказе в допуске к участию в конкурсе с указанием причины отказа способом, позволяющим подтвердить факт и дату направления.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Конкурсный отбор муниципальных образований для осуществления конкурсного распределения средств окружного</w:t>
      </w:r>
      <w:r>
        <w:rPr>
          <w:sz w:val="24"/>
        </w:rPr>
        <w:t xml:space="preserve"> бюджета, передаваемых в бюджеты муниципальных образований в форме субсидий на реализацию направлений 1, 2, осуществляется комиссией по конкурсному отбору программных мероприятий департамента до 10 октября года, предшествующего очередному финансовому году.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26.08.2025 N 468-П)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Порядок образования и организации работы комиссии утверждается приказом департамента.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Заявки муниципальных образований, допущенные к участию в конк</w:t>
      </w:r>
      <w:r>
        <w:rPr>
          <w:sz w:val="24"/>
        </w:rPr>
        <w:t xml:space="preserve">урсе, оцениваются комиссией до 20 октября года, предшествующего очередному финансовому году, в соответствии с критериями, утвержденными настоящим Порядком, с присвоением соответствующих баллов в оценочном листе по форме, утверждаемой приказом департамента.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26.08.2025 N 468-П)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Результаты оценки отражаются секретарем комиссии в оценочном листе по каждому проекту (мероприятию) муниципального образования отдельно.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Конкурсный отбор заявок осуществляется комиссией на основании их оценки по следующим критериям: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актуальность реализуемого мероприятия (проекта) (мероприятие (проект) соответствует цели Государственной программы - 5 баллов; мероприятие (проект) не соответствует цели Государственной программы - 0 баллов);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инновационный подход, оригинальность идеи проекта (мероприятия) (в проекте (мероприятии) присутствуют инновационные элементы - 5 баллов; в проекте (мероприятии) отсутствуют инновационные элементы - 0 баллов);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абзацы двадцать третий - двадцать четвертый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26.08.2025 N 468-П;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полнота реализации проектов (мероп</w:t>
      </w:r>
      <w:r>
        <w:rPr>
          <w:sz w:val="24"/>
        </w:rPr>
        <w:t xml:space="preserve">риятий) в предыдущие годы, отсутствие возвратов неиспользованных бюджетных ассигнований (свыше 80% - 3 балла; от 41 до 80% включительно - 2 балла; от 10 до 40% включительно - 1 балл; менее 10% - 0 баллов; проекты (мероприятия) не реализовывались - 1 балл);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отсутствие нецелевого использования межбюджетных субсидий, получаемых в предыдущие годы (факты нецелевого использования межбюджетных субсидий не выявлялись - 2 балла; факты нецелевого использования межбюджетных субсидий выявлялись - 0 баллов);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соответствие представленной сметы расходов целям и задачам мероприятия (от 81 до 100% - 3 балла; от 51 до 80% включительно - 2 балла; от 20 до 50% включительно - 1 балл; менее 20% - 0 баллов);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1.4.2. каждый критерий, указанный в </w:t>
      </w:r>
      <w:hyperlink w:tooltip="1.4.1. распределение средств окружного бюджета, передаваемых в бюджеты муниципальных образований в форме субсидий на реализацию направлений 1, 2, осуществляется посредством конкурсного отбора на основании представленных муниципальными образованиями заявок (далее - заявка). В заявку может быть включено несколько проектов (мероприятий), при этом каждый проект (мероприятие) муниципального образования рассматривается и оценивается отдельно." w:anchor="P1504" w:history="1">
        <w:r>
          <w:rPr>
            <w:color w:val="0000ff"/>
            <w:sz w:val="24"/>
          </w:rPr>
          <w:t xml:space="preserve">подпункте 1.4.1 пункта 1.4</w:t>
        </w:r>
      </w:hyperlink>
      <w:r>
        <w:rPr>
          <w:sz w:val="24"/>
        </w:rPr>
        <w:t xml:space="preserve"> настоящего Порядка, оценивается по баллам в соответствии с максимальным/минимальным значением.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Рейтинг заявки равняется сумме баллов по всем критериям оценки. Ранжирование заявок осуществляется в порядке убывания набранных баллов с присвоением соответствующего места.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равенства набранных муниципальными образованиями суммарных баллов преимущество отдается муниципальному образованию, заявка которого зарегистрирована ранее.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Если на участие в конкурсе подана одна </w:t>
      </w:r>
      <w:r>
        <w:rPr>
          <w:sz w:val="24"/>
        </w:rPr>
        <w:t xml:space="preserve">заявка, комиссия рассматривает представленную заявку и принимает решение о соответствии/несоответствии заявки единственного участника и прилагаемых к ней документов предъявляемым требованиям. Данное решение носит рекомендательный характер для департамента.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соответствия заявки единственного участника конкурса и прилагаемых к ней документов предъявляемым требованиям комиссия принимает решение о признании конкурса несостоявшимся и о предоставлении субсидии единственному участнику конкурса.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Решение комиссии об определении муниципальных образований как по</w:t>
      </w:r>
      <w:r>
        <w:rPr>
          <w:sz w:val="24"/>
        </w:rPr>
        <w:t xml:space="preserve">лучателей субсидии принимается большинством голосов от числа присутствующих членов комиссии в течение 5 рабочих дней со дня проведения конкурса, носит рекомендательный характер и оформляется соответствующим протоколом, подписываемым всеми членами комиссии.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Решение департамента об определении муниципальных образований как получателей субсидии оформляется приказом департамента в течение 3 рабочих дней с момента подписания протокола.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Результаты конкурса в течение 5 рабочих дней со дня заседания комиссии публикуются на официальном интернет-сайте департамента;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1.4.3. в случаях если субсидии предусматриваются законом автономного округа о внесении изменений в закон автономного округа об окружном бюджете на текущий финансовый </w:t>
      </w:r>
      <w:r>
        <w:rPr>
          <w:sz w:val="24"/>
        </w:rPr>
        <w:t xml:space="preserve">год и на плановый период, по которым бюджетные ассигнования распределяются в ходе исполнения окружного бюджета, критерием отбора муниципальных образований для предоставления субсидии является потребность муниципального образования в реализации мероприятия.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1.5. Методика распределения субсидии между муниципальными образованиями: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1.5.1. общий объем субсидий не может превышать объема бюджетных ассигнований, предусмотренных на реализацию мероприятий направления 1, и зависит от финансовых возможностей окружного бюджета на соответствующий финансовый год.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Общий объем субсидии за счет средств окружного бюджета на соответствующий финансовый год на реализацию всех мероприятий направлений 1, 2 (V)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5830" cy="30861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35">
                          <a:extLst>
                            <a:ext uri="{96DAC541-7B7A-43D3-8B79-37D633B846F1}">
                              <asvg:svgBlip xmlns:asvg="http://schemas.microsoft.com/office/drawing/2016/SVG/main" r:embed="rId3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258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72.90pt;height:24.30pt;mso-wrap-distance-left:0.00pt;mso-wrap-distance-top:0.00pt;mso-wrap-distance-right:0.00pt;mso-wrap-distance-bottom:0.00pt;z-index:1;" stroked="f">
                <v:imagedata r:id="rId35" o:title=""/>
                <o:lock v:ext="edit" rotation="t"/>
              </v:shape>
            </w:pict>
          </mc:Fallback>
        </mc:AlternateConten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объем субсидии за счет средств окружного бюджета на софинансирование расходных обязательств, возникающих при выполнении мероприятий направлений 1, 2 i-го муниципального образования, указанных в </w:t>
      </w:r>
      <w:hyperlink w:tooltip="1.2. Целевое назначение субсидии." w:anchor="P1478" w:history="1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1.5.2. общая потребность i-го муниципального образования (S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на реализацию мероприятий направлений 1, 2 за счет средств окружного и местного бюджета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66010" cy="30861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37">
                          <a:extLst>
                            <a:ext uri="{96DAC541-7B7A-43D3-8B79-37D633B846F1}">
                              <asvg:svgBlip xmlns:asvg="http://schemas.microsoft.com/office/drawing/2016/SVG/main" r:embed="rId3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3660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86.30pt;height:24.30pt;mso-wrap-distance-left:0.00pt;mso-wrap-distance-top:0.00pt;mso-wrap-distance-right:0.00pt;mso-wrap-distance-bottom:0.00pt;z-index:1;" stroked="f">
                <v:imagedata r:id="rId37" o:title=""/>
                <o:lock v:ext="edit" rotation="t"/>
              </v:shape>
            </w:pict>
          </mc:Fallback>
        </mc:AlternateConten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V - общий объем субсидии за счет средств окружного бюджета на соответствующий финансовый год на реализацию всех мероприятий направлений 1, 2;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Ui</w:t>
      </w:r>
      <w:r>
        <w:rPr>
          <w:sz w:val="24"/>
        </w:rPr>
        <w:t xml:space="preserve"> - коэффициент участия i-муниципального образования, который устанавливается приказом департамента;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U</w:t>
      </w:r>
      <w:r>
        <w:rPr>
          <w:sz w:val="24"/>
        </w:rPr>
        <w:t xml:space="preserve"> - сумма коэффициентов участия муниципальных образований;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уровень софинансирования расходного обязательства муниципального образования из окружного бюджета в размере, равном </w:t>
      </w:r>
      <w:r>
        <w:rPr>
          <w:sz w:val="24"/>
        </w:rPr>
        <w:t xml:space="preserve">установленному приказом департамента финансов автономного округа предельному уровню софинансирования расходных обязательств муниципальных образований из окружного бюджета по муниципальным образованиям на соответствующий финансовый год и на плановый период;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1.5.3. объем субсидии за счет средств окружного бюджета для i-го муниципального образования на софинансирование расходных обязательств (V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возникающих при выполнении мероприятий направлений 1, 2,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* К / 100,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 - коэффициент софинансирования за счет средств окружного бюджета, установленный приказом департамента финансов автономного округа для i-го муниципального образования.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Предельный уровень софинансирования из окружного бюджета (в процентах) для каждого муниципального образования устанавливается приказом департамента финансов автономного округа ежегодно.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и</w:t>
      </w:r>
      <w:r>
        <w:rPr>
          <w:sz w:val="24"/>
        </w:rPr>
        <w:t xml:space="preserve">ндексации или оптимизации расходов окружного бюджета на текущий или очередной финансовый год допускается корректировка коэффициента участия i-муниципального образования в сторону его увеличения или уменьшения, который устанавливается приказом департамента.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1.6. Порядок оценки эффективности использования субсидии, а также перечень показателей результативности использования субсидии.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572" w:name="P1572"/>
      <w:r/>
      <w:bookmarkEnd w:id="1572"/>
      <w:r>
        <w:rPr>
          <w:sz w:val="24"/>
        </w:rPr>
        <w:t xml:space="preserve">1.6.1. Оценка эффе</w:t>
      </w:r>
      <w:r>
        <w:rPr>
          <w:sz w:val="24"/>
        </w:rPr>
        <w:t xml:space="preserve">ктивности использования субсидии осуществляется департаментом на основе анализа достижения значений показателей результативности использования субсидии, установленных в соглашении, путем сопоставления фактически достигнутых значений показателей к плановым.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Показателями результативности использования субсидии являются: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"Коэффициент вовлеченности детей и молодежи в мероприятия гражданско-патриотической направленности";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"Количество специалистов, занятых в сфере профилактики наркомании и алкоголизма, повысивших профессиональный уровень (с нарастающим итогом)";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"Доля детей, подростков и молодежи в возрасте от 10 до 35 лет, вовлеченных в профилактические мероприятия, по отношению к общей численности указанной категории лиц";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"Количество жителей Волновахского района Донецкой Народной Республики, принявших участие в молодежных проектах и мероприятиях туристической направленности";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"Доля использованных средств субсидии на организацию молодежных пространств в автономном округе, функционирование которых осуществляется на территории муниципального образования в автономном округе";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"Количество участников проектов Российского движения детей и молодежи "Движение первых".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Показатели "Доля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активности" и "Коэффициент вовлеченности детей и молодежи в мероприятия гра</w:t>
      </w:r>
      <w:r>
        <w:rPr>
          <w:sz w:val="24"/>
        </w:rPr>
        <w:t xml:space="preserve">жданско-патриотической направленности" направлены на достижение показателей направления 1 Государственной программы. Показатели "Количество специалистов, занятых в сфере профилактики наркомании и алкоголизма, повысивших профессиональный уровень (с нарастаю</w:t>
      </w:r>
      <w:r>
        <w:rPr>
          <w:sz w:val="24"/>
        </w:rPr>
        <w:t xml:space="preserve">щим итогом)", "Доля детей, подростков и молодежи в возрасте от 10 до 35 лет, вовлеченных в профилактические мероприятия, по отношению к общей численности указанной категории лиц" направлены на достижение показателей направления 2 Государственной программы.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Показатели "Количество жителей Волновахского района Д</w:t>
      </w:r>
      <w:r>
        <w:rPr>
          <w:sz w:val="24"/>
        </w:rPr>
        <w:t xml:space="preserve">онецкой Народной Республики, принявших участие в молодежных проектах и мероприятиях туристической направленности", "Доля использованных средств субсидии на организацию молодежных пространств в автономном округе, функционирование которых осуществляется на т</w:t>
      </w:r>
      <w:r>
        <w:rPr>
          <w:sz w:val="24"/>
        </w:rPr>
        <w:t xml:space="preserve">ерритории муниципального образования в автономном округе" и "Количество участников проектов Российского движения детей и молодежи "Движение первых" направлены на достижение показателей, установленных в соглашении по направлению 1 Государственной программы.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1.6.1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05.03.2024 N 94-П)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1.6.2. В случае если в текущем финансовом году муниципальным образованием не достигнут</w:t>
      </w:r>
      <w:r>
        <w:rPr>
          <w:sz w:val="24"/>
        </w:rPr>
        <w:t xml:space="preserve">ы значения показателей результативности использования субсидии, объем субсидии местному бюджету на очередной финансовый год подлежит сокращению из расчета 1% планируемого объема субсидии за каждый процент недостижения значений показателей, установленных в </w:t>
      </w:r>
      <w:hyperlink w:tooltip="1.6.1. Оценка эффективности использования субсидии осуществляется департаментом на основе анализа достижения значений показателей результативности использования субсидии, установленных в соглашении, путем сопоставления фактически достигнутых значений показателей к плановым." w:anchor="P1572" w:history="1">
        <w:r>
          <w:rPr>
            <w:color w:val="0000ff"/>
            <w:sz w:val="24"/>
          </w:rPr>
          <w:t xml:space="preserve">подпункте 1.6.1 пункта 1.6</w:t>
        </w:r>
      </w:hyperlink>
      <w:r>
        <w:rPr>
          <w:sz w:val="24"/>
        </w:rPr>
        <w:t xml:space="preserve"> настоящего Порядка, при осуществлении конкурсного распределения и предоставления межбюджетных субсидий из окружного бюджета бюджетам муниципальных образований на очередной финансовый год.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 Порядок (сроки и фо</w:t>
      </w:r>
      <w:r>
        <w:rPr>
          <w:sz w:val="24"/>
        </w:rPr>
        <w:t xml:space="preserve">рмы) представления отчетности об осуществлении расходов бюджета муниципального образования, источником финансового обеспечения которых является субсидия, о достижении значений показателей результативности использования субсидии устанавливается соглашением.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 Муниципальное образование представляет в департамент следующие документы: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1.7.1.1. сметы расходов по мероприятиям, финансируемым за счет средств окружного бюджета, утвержденные руководителями уполномоченных органов местного самоуправления, по форме, утвержденной соглашением, - до 15 февраля текущего финансового года;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23.06.2022 N 627-П;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1.7.1.3. ежеквартально, до 5 числа месяца, следующего за отчетным кварталом, и ежегодно, до 10 января года, следующего за отчетным периодом: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отчет об использовании субсидии муниципальным образованием, за отчетный период, который оформляется с пояснительной запиской об исполнении мероприятий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реестры первичных документов по выполнению мероприятий, реализуемых на территории муниципального образования за счет субсидии, за отчетный квартал (далее - реестр)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сведения о выполнении мероприятий аналогичной муниципальной программы представляются по форме, утвержденной соглашением;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1.7.1.3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05.03.2024 N 94-П)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1.7.1.4. до 20 октября текущего года - ожидаемая оценка исполнения мероприятий, реализуемых на территории муниципального образования за счет субсидии,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1.7.1.5. до 10 января года, следующего за отчетным периодом, - отчет о достижении показателей результативности использования субсидии, представленной бюджету муниципального образования.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1.7.1.5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05.03.2024 N 94-П)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1.8. Порядок осуществления контроля за соблюдением условий, целей и порядка предоставления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1.8.1. К</w:t>
      </w:r>
      <w:r>
        <w:rPr>
          <w:sz w:val="24"/>
        </w:rPr>
        <w:t xml:space="preserve">онтроль за соблюдением муниципальным образованием условий предоставления субсидии осуществляется департаментом и органом государственного финансового контроля, являющимся органом исполнительной власти автономного округа, Счетной палатой автономного округа.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1.8.2. Департамент осуществляет контрол</w:t>
      </w:r>
      <w:r>
        <w:rPr>
          <w:sz w:val="24"/>
        </w:rPr>
        <w:t xml:space="preserve">ь целевого использования субсидии, соблюдения условий соглашения и настоящего Порядка, а также обязательств по достижению значений показателей результативности использования субсидии и по возврату бюджетных средств в соответствии с бюджетными полномочиями.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1.8.3. Департамент в соответствии с бюджетным законодательством осуществляет проверки соблюдения целей, условий и порядка предоставления субсидии, в том числе выездные.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 Основания и порядок применения мер ответственности к муниципальным образованиям.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1.9.1. Меры финансовой ответственности в соответствии с законодательством Российской Федерации и законодательством автономного округа применяются в следующих случаях: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1.9.1.1. нецелевое использование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1.9.1.2. нарушение сроков возврата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1.9.1.3. невыполнение условий соглашения.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1.9.2. В случае если муниципальным образованием по со</w:t>
      </w:r>
      <w:r>
        <w:rPr>
          <w:sz w:val="24"/>
        </w:rPr>
        <w:t xml:space="preserve">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использования субсидии в соответствии с сог</w:t>
      </w:r>
      <w:r>
        <w:rPr>
          <w:sz w:val="24"/>
        </w:rPr>
        <w:t xml:space="preserve">лашением в году, следующем за годом предоставления субсидии, указанные нарушения не устранены, департаментом производится расчет объема средств, подлежащих возврату из бюджета муниципального образования в окружной бюджет (далее - расчет), в соответствии с </w:t>
      </w:r>
      <w:r>
        <w:rPr>
          <w:sz w:val="24"/>
        </w:rPr>
        <w:t xml:space="preserve">пунктом 12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Расчет направляется департаментом в муниципальное образован</w:t>
      </w:r>
      <w:r>
        <w:rPr>
          <w:sz w:val="24"/>
        </w:rPr>
        <w:t xml:space="preserve">ие в течение 5 рабочих дней со дня выявления нарушения путем направления электронного письма посредством государственной информационной системы "Региональная система электронного документооборота Ямало-Ненецкого автономного округа" (далее - ГИС РСЭД ЯНАО).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20.03.2025 N 158-П)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обязано </w:t>
      </w:r>
      <w:r>
        <w:rPr>
          <w:sz w:val="24"/>
        </w:rPr>
        <w:t xml:space="preserve">вернуть в окружной бюджет средства в объеме, указанном в расчете, в течение 10 рабочих дней со дня получения расчета. В случае невозврата средств субсидии их взыскание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1.9.3. Ответственность за нецелевое использование субсидии возлагается на муниципальное образование в порядке, установленном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1.9.4. В случае установления факта нецелевого использова</w:t>
      </w:r>
      <w:r>
        <w:rPr>
          <w:sz w:val="24"/>
        </w:rPr>
        <w:t xml:space="preserve">ния субсидии, нарушения сроков возврата субсидии, невыполнения условий соглашения департамент направляет требование о возврате субсидии в течение 10 рабочих дней со дня установления соответствующего факта. Муниципальное образование обязано вернуть в окружн</w:t>
      </w:r>
      <w:r>
        <w:rPr>
          <w:sz w:val="24"/>
        </w:rPr>
        <w:t xml:space="preserve">ой бюджет средства в объеме, указанном в требовании департамента, в течение 10 рабочих дней со дня получения требования. В случае невозврата субсидии взыскание средств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1.9.5. Не использованный в отчетном финансовом году остаток субсидии подлежит возврату в окружной бюджет в порядке, предусмотренном </w:t>
      </w:r>
      <w:r>
        <w:rPr>
          <w:sz w:val="24"/>
        </w:rPr>
        <w:t xml:space="preserve">статьей 242</w:t>
      </w:r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1.9.6.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постановлением Правительства автономного округа от 06 марта 2017 года N 144-П "Об утверждении Порядка возврата остатков межбюджетных трансфертов, предоставленных из окружного бюджета в форме субсидий, субвенций и иных межбюджетных трансф</w:t>
      </w:r>
      <w:r>
        <w:rPr>
          <w:sz w:val="24"/>
        </w:rPr>
        <w:t xml:space="preserve">ертов, имеющих целевое назначение, и не использованных в отчетном финансовом году" (далее - Порядок 144-П), при наличии потребности в не использованном в текущем финансовом году остатке субсидии указанный остаток в соответствии с решением, предусмотренным </w:t>
      </w:r>
      <w:r>
        <w:rPr>
          <w:sz w:val="24"/>
        </w:rPr>
        <w:t xml:space="preserve">Порядком</w:t>
      </w:r>
      <w:r>
        <w:rPr>
          <w:sz w:val="24"/>
        </w:rPr>
        <w:t xml:space="preserve"> 144-П, может быть использован в очередном финансовом году в соответствии с целевым назначением, указанным в </w:t>
      </w:r>
      <w:hyperlink w:tooltip="1.2. Целевое назначение субсидии." w:anchor="P1478" w:history="1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настоящего Порядка, для осуществления расходов бюджета муниципального образования, источником финансового обеспечения которых является субсидия.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На основании решения, предусмотренного </w:t>
      </w:r>
      <w:r>
        <w:rPr>
          <w:sz w:val="24"/>
        </w:rPr>
        <w:t xml:space="preserve">Порядком</w:t>
      </w:r>
      <w:r>
        <w:rPr>
          <w:sz w:val="24"/>
        </w:rPr>
        <w:t xml:space="preserve"> 144-П, с муниципальным образованием заключается дополнительное соглашение к соглашению в части уточнения объема финансирования и изменения сроков достижения показателей результативности использования субсидии и срока действия соглашения.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1.9.6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16.12.2024 N 697-П)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1.9.7. В случае если муниципальным образованием по состоянию на 31 декабря года предоставления субсидии допущены нарушения обязательств, предусмотренные соглашением в соответствии с </w:t>
      </w:r>
      <w:r>
        <w:rPr>
          <w:sz w:val="24"/>
        </w:rPr>
        <w:t xml:space="preserve">подпунктом 2 пункта 10</w:t>
      </w:r>
      <w:r>
        <w:rPr>
          <w:sz w:val="24"/>
        </w:rPr>
        <w:t xml:space="preserve"> Правил, объем средств, подлежащий возврату из бюджета муниципального образования в окружной бюджет до 01 июня года, следующего за годом предоставления субсидии, рассчитывается по формуле в соответствии с </w:t>
      </w:r>
      <w:r>
        <w:rPr>
          <w:sz w:val="24"/>
        </w:rPr>
        <w:t xml:space="preserve">пунктом 16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направляет муниципальному образованию сформированное в ГИС РСЭД ЯНАО требование о возврате средств субсидии в окружной бюджет в указанном объеме.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1.9.8. Основаниями для освобождения муниципальных образований от обязательств по возврату средств, предусмотренных </w:t>
      </w:r>
      <w:r>
        <w:rPr>
          <w:sz w:val="24"/>
        </w:rPr>
        <w:t xml:space="preserve">пунктом 12</w:t>
      </w:r>
      <w:r>
        <w:rPr>
          <w:sz w:val="24"/>
        </w:rPr>
        <w:t xml:space="preserve">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2"/>
        <w:rPr/>
      </w:pPr>
      <w:r>
        <w:rPr>
          <w:sz w:val="24"/>
        </w:rPr>
        <w:t xml:space="preserve">II. Порядок предоставления и распределения субсидий местным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бюджетам на реализацию муниципальных программ в целях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софинансирования расходных обязательств муниципальных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образований в Ямало-Ненецком автономном округе, направленных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на обустройство, содержание, оснащение действующей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и вводимой новой сети муниципальных учреждений сферы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молодежной политики, а также приобретение зданий (помещений)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для муниципальных учреждений сферы молодежной политики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постановлений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03.11.2022 </w:t>
      </w:r>
      <w:r>
        <w:rPr>
          <w:sz w:val="24"/>
        </w:rPr>
        <w:t xml:space="preserve">N 1046-П</w:t>
      </w:r>
      <w:r>
        <w:rPr>
          <w:sz w:val="24"/>
        </w:rPr>
        <w:t xml:space="preserve">, от 26.04.2023 </w:t>
      </w:r>
      <w:r>
        <w:rPr>
          <w:sz w:val="24"/>
        </w:rPr>
        <w:t xml:space="preserve">N 355-П</w:t>
      </w:r>
      <w:r>
        <w:rPr>
          <w:sz w:val="24"/>
        </w:rPr>
        <w:t xml:space="preserve">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2.1. Настоящий Порядок регламентирует процедуру предоставления и распределения субсидий, предоставляемых в рамках государственной про</w:t>
      </w:r>
      <w:r>
        <w:rPr>
          <w:sz w:val="24"/>
        </w:rPr>
        <w:t xml:space="preserve">граммы Ямало-Ненецкого автономного округа "Развитие молодежной политики", утвержденной постановлением Правительства Ямало-Ненецкого автономного округа от 25 декабря 2013 года N 1126-П (далее - Государственная программа, автономный округ),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, устанавливающими общие требования к формированию, предоставлению и распределению субсидий из окружного бюджета бюджетам муниципальных образований в автономном округе (далее - муниципальное образование), а также порядок определения и у</w:t>
      </w:r>
      <w:r>
        <w:rPr>
          <w:sz w:val="24"/>
        </w:rPr>
        <w:t xml:space="preserve">становления предельного уровня софинансирования из окружного бюджета (в процентах) объема расходного обязательства муниципального образования, утвержденными постановлением Правительства автономного округа от 18 декабря 2019 года N 1318-П (далее - Правила).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632" w:name="P1632"/>
      <w:r/>
      <w:bookmarkEnd w:id="1632"/>
      <w:r>
        <w:rPr>
          <w:sz w:val="24"/>
        </w:rPr>
        <w:t xml:space="preserve">2.2. Целевое назначение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Субсидии предоставляются в целях софинансирования расходных обязательств муниципа</w:t>
      </w:r>
      <w:r>
        <w:rPr>
          <w:sz w:val="24"/>
        </w:rPr>
        <w:t xml:space="preserve">льных образований, направленных на обустройство, содержание, оснащение действующей и вводимой новой сети муниципальных учреждений сферы молодежной политики, а также приобретение зданий (помещений) для муниципальных учреждений сферы молодежной политики. В р</w:t>
      </w:r>
      <w:r>
        <w:rPr>
          <w:sz w:val="24"/>
        </w:rPr>
        <w:t xml:space="preserve">амках обустройства и оснащения предусмотрено софинансирование на приобретение основных средств, а также приобретение зданий (помещений) для муниципальных учреждений сферы молодежной политики, возникающих при выполнении полномочий органов местного самоуправ</w:t>
      </w:r>
      <w:r>
        <w:rPr>
          <w:sz w:val="24"/>
        </w:rPr>
        <w:t xml:space="preserve">ления муниципальных образований по вопросам местного значения в области владения, пользования и распоряжения имуществом, находящимся в муниципальной собственности городского и муниципального округа, на выполнение мероприятия по работе с детьми и молодежью.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Средства субсидии могут быть направлены на компенсацию произведенных кассовых расходов, связанных с приобретением зданий (помещений), обустройством, содержанием, оснащением действующей и вводимой но</w:t>
      </w:r>
      <w:r>
        <w:rPr>
          <w:sz w:val="24"/>
        </w:rPr>
        <w:t xml:space="preserve">вой сети муниципальных учреждений сферы молодежной политики, осуществленных за счет средств бюджета муниципального образования, финансовое обеспечение которых осуществляется за счет собственных доходов и источников финансирования дефицита местного бюджета.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постановлений Правительства ЯНАО от 03.11.2022 </w:t>
      </w:r>
      <w:r>
        <w:rPr>
          <w:sz w:val="24"/>
        </w:rPr>
        <w:t xml:space="preserve">N 1046-П</w:t>
      </w:r>
      <w:r>
        <w:rPr>
          <w:sz w:val="24"/>
        </w:rPr>
        <w:t xml:space="preserve">, от 26.04.2023 </w:t>
      </w:r>
      <w:r>
        <w:rPr>
          <w:sz w:val="24"/>
        </w:rPr>
        <w:t xml:space="preserve">N 355-П</w:t>
      </w:r>
      <w:r>
        <w:rPr>
          <w:sz w:val="24"/>
        </w:rPr>
        <w:t xml:space="preserve">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Субсидия направлена на достижение цели "Эффективный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общество" Государственной программы.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2.3. Условия предоставления и расходования субсидии.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640" w:name="P1640"/>
      <w:r/>
      <w:bookmarkEnd w:id="1640"/>
      <w:r>
        <w:rPr>
          <w:sz w:val="24"/>
        </w:rPr>
        <w:t xml:space="preserve">2.3.1. Условием предоставл</w:t>
      </w:r>
      <w:r>
        <w:rPr>
          <w:sz w:val="24"/>
        </w:rPr>
        <w:t xml:space="preserve">ения субсидии бюджету муниципального образования является заключение соглашения о предоставлении субсидии местному бюджету из окружного бюджета, предусматривающего обязательства муниципального образования по исполнению расходных обязательств, в целях софин</w:t>
      </w:r>
      <w:r>
        <w:rPr>
          <w:sz w:val="24"/>
        </w:rPr>
        <w:t xml:space="preserve">ансирования мероприятий в рамках направления 1 "Содействие эффективной реализации потенциала молодежи и основных направлений молодежной политики" (далее - направление 1), и ответственность за неисполнение предусмотренных указанным соглашением обязательств.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2.3.1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2.3.2. Условия расходования субсидий.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на основании заявки на предоставление субсидии по форме, утвержденной соглашением, осуществляет перечисление субсидии в бюджет муниципального образования в пределах доведенных объемов бюджетных ассигнований на соответству</w:t>
      </w:r>
      <w:r>
        <w:rPr>
          <w:sz w:val="24"/>
        </w:rPr>
        <w:t xml:space="preserve">ющий период в соответствии с утвержденной сводной бюджетной росписью окружного бюджета под фактическую потребность муниципального образования пропорционально объему установленного уровня софинансирования расходного обязательства муниципального образования.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направляет заявку в адрес департамента посредством государственной информационной системы "Региональный электронный бюджет Ямало-Ненецкого автономного округа".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20.03.2025 N 158-П)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Ответственный исполнитель осуществляет рассмотрение заявки в течение 2 рабочих дней со дня поступления заявки. При отсутствии замечаний к заявке перечисление субсидий в бюджет муниципального образования в предел</w:t>
      </w:r>
      <w:r>
        <w:rPr>
          <w:sz w:val="24"/>
        </w:rPr>
        <w:t xml:space="preserve">ах доведенных бюджетных ассигнований, лимитов бюджетных обязательств и прогноза кассовых выплат в соответствии с утвержденной сводной бюджетной росписью окружного бюджета и кассовым планом осуществляется в течение 5 рабочих дней со дня согласования заявки.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20.03.2025 N 158-П)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Субсидии предоставляются муниципальным образованиям в пределах средств, предусмотренных на указанные цели сводной бюджетной росписью окружного бюджета, законом автономного округа об окружном бюджете на соответствующий финансовый год и на плановый период.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Расходование субсидии осуществляется муниципальным образованием в соответствии с целевым назначением, установленным </w:t>
      </w:r>
      <w:hyperlink w:tooltip="2.2. Целевое назначение субсидии." w:anchor="P1632" w:history="1">
        <w:r>
          <w:rPr>
            <w:color w:val="0000ff"/>
            <w:sz w:val="24"/>
          </w:rPr>
          <w:t xml:space="preserve">пунктом 2.2</w:t>
        </w:r>
      </w:hyperlink>
      <w:r>
        <w:rPr>
          <w:sz w:val="24"/>
        </w:rPr>
        <w:t xml:space="preserve"> настоящего Порядка, согласно Федеральному </w:t>
      </w:r>
      <w:r>
        <w:rPr>
          <w:sz w:val="24"/>
        </w:rPr>
        <w:t xml:space="preserve">закону</w:t>
      </w:r>
      <w:r>
        <w:rPr>
          <w:sz w:val="24"/>
        </w:rPr>
        <w:t xml:space="preserve"> от 05 апреля 2013 года N 44-ФЗ "О контрактной</w:t>
      </w:r>
      <w:r>
        <w:rPr>
          <w:sz w:val="24"/>
        </w:rPr>
        <w:t xml:space="preserve"> системе в сфере закупок товаров, работ, услуг для обеспечения государственных и муниципальных нужд". В случае передачи средств субсидии учреждениям, не являющимся участниками контрактной системы, расходование субсидии осуществляется в рамках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18 июля 2011 года N 223-ФЗ "О закупках товаров, работ, услуг отдельными видами юридических лиц".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(пп. 2.3.2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23.06.2022 N 627-П)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653" w:name="P1653"/>
      <w:r/>
      <w:bookmarkEnd w:id="1653"/>
      <w:r>
        <w:rPr>
          <w:sz w:val="24"/>
        </w:rPr>
        <w:t xml:space="preserve">2.4. Критерии отбора муниципальных образований для предоставления субсидии: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2.4.1. наличие вновь введенного (приобретенного (приобретаемого)) за счет средств окружного бюджета объекта сферы молодежной политики для функционирования муниципальных учреждений;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2.4.2. представление муниципальными образованиями документов, соответствующих условиям, указанным в </w:t>
      </w:r>
      <w:hyperlink w:tooltip="2.3.1. Условием предоставления субсидии бюджету муниципального образования является заключение соглашения о предоставлении субсидии местному бюджету из окружного бюджета, предусматривающего обязательства муниципального образования по исполнению расходных обязательств, в целях софинансирования мероприятий в рамках направления 1 &quot;Содействие эффективной реализации потенциала молодежи и основных направлений молодежной политики&quot; (далее - направление 1), и ответственность за неисполнение предусмотренных указан..." w:anchor="P1640" w:history="1">
        <w:r>
          <w:rPr>
            <w:color w:val="0000ff"/>
            <w:sz w:val="24"/>
          </w:rPr>
          <w:t xml:space="preserve">подпункте 2.3.1 пункта 2.3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2.4.3. наличие у муниципального образования потребности в приобретении основных средств для функционирования муниципального учреждения.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658" w:name="P1658"/>
      <w:r/>
      <w:bookmarkEnd w:id="1658"/>
      <w:r>
        <w:rPr>
          <w:sz w:val="24"/>
        </w:rPr>
        <w:t xml:space="preserve">2.5. Муниципальные образования до 01 июля текущего года представляют сведения о планируемых к принятию в очередном финансовом году новых или увеличени</w:t>
      </w:r>
      <w:r>
        <w:rPr>
          <w:sz w:val="24"/>
        </w:rPr>
        <w:t xml:space="preserve">ю действующих расходных обязательств муниципального образования, направленных на приобретение, обустройство, введение (содержание) новой сети муниципальных учреждений сферы молодежной политики, в том числе на приобретение основных средств в соответствии с </w:t>
      </w:r>
      <w:r>
        <w:rPr>
          <w:sz w:val="24"/>
        </w:rPr>
        <w:t xml:space="preserve">приложением N 2</w:t>
      </w:r>
      <w:r>
        <w:rPr>
          <w:sz w:val="24"/>
        </w:rPr>
        <w:t xml:space="preserve"> к графику разработки проекта окружного бюджета на очередной финансовый год и плановый период, являющемуся п</w:t>
      </w:r>
      <w:r>
        <w:rPr>
          <w:sz w:val="24"/>
        </w:rPr>
        <w:t xml:space="preserve">риложением к Положению о разработке проекта окружного бюджета на очередной финансовый год и плановый период, утвержденному постановлением Правительства автономного округа от 17 мая 2022 N 474-П, а также заявку с приложением следующих документов (сведений):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документы, подтверждающие ввод в эксплуатацию объекта сферы молодежной политики для функционирования муниципальных учреждений (выписка из Единого государственного реестра недвижимости);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документы, подтверждающие стоимость планируемого к приобретению объекта сферы молодежной политики;</w:t>
      </w:r>
      <w:r/>
    </w:p>
    <w:p>
      <w:pPr>
        <w:pStyle w:val="1881"/>
        <w:pBdr/>
        <w:spacing w:before="240"/>
        <w:ind w:firstLine="540"/>
        <w:jc w:val="both"/>
        <w:rPr/>
      </w:pPr>
      <w:r/>
      <w:bookmarkStart w:id="1662" w:name="P1662"/>
      <w:r/>
      <w:bookmarkEnd w:id="1662"/>
      <w:r>
        <w:rPr>
          <w:sz w:val="24"/>
        </w:rPr>
        <w:t xml:space="preserve">- пояснительную записку с обоснованием потребности (необходимости) в получении субсидии с приложением расчетов.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сведения о планируемых к принятию расходных обязательствах муниципальных образований не подлежат включению расходные обязательства,</w:t>
      </w:r>
      <w:r>
        <w:rPr>
          <w:sz w:val="24"/>
        </w:rPr>
        <w:t xml:space="preserve"> связанные с содержанием зданий, строений и сооружений, приобретенных за счет средств местного бюджета (за исключением объектов, приобретенных по согласованию с Губернатором автономного округа или за счет средств субсидии, выделенной из окружного бюджета).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случаях если субсидии предусматриваются законом автономного округа о внесении изменений в закон автономного округа об окружном бюджете на текущий финансовый год и на плановый период, по которым бюдж</w:t>
      </w:r>
      <w:r>
        <w:rPr>
          <w:sz w:val="24"/>
        </w:rPr>
        <w:t xml:space="preserve">етные ассигнования распределяются в ходе исполнения окружного бюджета, критерием отбора муниципальных образований для предоставления субсидии является потребность муниципального образования в реализации мероприятия либо наличие распорядительных документов.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в течение одного месяца со дня получения заявки и документов, указанных в </w:t>
      </w:r>
      <w:hyperlink w:tooltip="2.5. Муниципальные образования до 01 июля текущего года представляют сведения о планируемых к принятию в очередном финансовом году новых или увеличению действующих расходных обязательств муниципального образования, направленных на приобретение, обустройство, введение (содержание) новой сети муниципальных учреждений сферы молодежной политики, в том числе на приобретение основных средств в соответствии с приложением N 2 к графику разработки проекта окружного бюджета на очередной финансовый год и плановый п..." w:anchor="P1658" w:history="1">
        <w:r>
          <w:rPr>
            <w:color w:val="0000ff"/>
            <w:sz w:val="24"/>
          </w:rPr>
          <w:t xml:space="preserve">абзацах первом</w:t>
        </w:r>
      </w:hyperlink>
      <w:r>
        <w:rPr>
          <w:sz w:val="24"/>
        </w:rPr>
        <w:t xml:space="preserve"> - </w:t>
      </w:r>
      <w:hyperlink w:tooltip="- пояснительную записку с обоснованием потребности (необходимости) в получении субсидии с приложением расчетов." w:anchor="P1662" w:history="1">
        <w:r>
          <w:rPr>
            <w:color w:val="0000ff"/>
            <w:sz w:val="24"/>
          </w:rPr>
          <w:t xml:space="preserve">четвертом</w:t>
        </w:r>
      </w:hyperlink>
      <w:r>
        <w:rPr>
          <w:sz w:val="24"/>
        </w:rPr>
        <w:t xml:space="preserve"> настоящего пункта, формирует перечень получателей субсидии, соответствующих условиям предоставления субсидий, предусмотренных </w:t>
      </w:r>
      <w:hyperlink w:tooltip="2.3.1. Условием предоставления субсидии бюджету муниципального образования является заключение соглашения о предоставлении субсидии местному бюджету из окружного бюджета, предусматривающего обязательства муниципального образования по исполнению расходных обязательств, в целях софинансирования мероприятий в рамках направления 1 &quot;Содействие эффективной реализации потенциала молодежи и основных направлений молодежной политики&quot; (далее - направление 1), и ответственность за неисполнение предусмотренных указан..." w:anchor="P1640" w:history="1">
        <w:r>
          <w:rPr>
            <w:color w:val="0000ff"/>
            <w:sz w:val="24"/>
          </w:rPr>
          <w:t xml:space="preserve">подпунктом 2.3.1 пункта 2.3</w:t>
        </w:r>
      </w:hyperlink>
      <w:r>
        <w:rPr>
          <w:sz w:val="24"/>
        </w:rPr>
        <w:t xml:space="preserve"> настоящего Порядка, и критериям отбора муниципальных образований для предоставления субсидии, предусмотренным </w:t>
      </w:r>
      <w:hyperlink w:tooltip="2.4. Критерии отбора муниципальных образований для предоставления субсидии:" w:anchor="P1653" w:history="1">
        <w:r>
          <w:rPr>
            <w:color w:val="0000ff"/>
            <w:sz w:val="24"/>
          </w:rPr>
          <w:t xml:space="preserve">пунктом 2.4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15.02.2023 N 116-П)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2.6. Методика распределения субсидии между муниципальными образованиями.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Общий объем субсидии за счет средств окружного бюджета на соответствующий финансовый год (V)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5830" cy="30861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9258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72.90pt;height:24.30pt;mso-wrap-distance-left:0.00pt;mso-wrap-distance-top:0.00pt;mso-wrap-distance-right:0.00pt;mso-wrap-distance-bottom:0.00pt;z-index:1;" stroked="f">
                <v:imagedata r:id="rId35" o:title=""/>
                <o:lock v:ext="edit" rotation="t"/>
              </v:shape>
            </w:pict>
          </mc:Fallback>
        </mc:AlternateConten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Vi - объем указанной в </w:t>
      </w:r>
      <w:hyperlink w:tooltip="2.2. Целевое назначение субсидии." w:anchor="P1632" w:history="1">
        <w:r>
          <w:rPr>
            <w:color w:val="0000ff"/>
            <w:sz w:val="24"/>
          </w:rPr>
          <w:t xml:space="preserve">пункте 2.2</w:t>
        </w:r>
      </w:hyperlink>
      <w:r>
        <w:rPr>
          <w:sz w:val="24"/>
        </w:rPr>
        <w:t xml:space="preserve"> настоящего Порядка субсидии за счет средств окружного бюджета на софинансирование расходных обязательств, возникающих при выполнении мероприятий i-го муниципального образования.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Общая потребность i-го муниципального образования (S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на реализацию мероприятий за счет средств окружного и муниципального бюджетов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Si = N / 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* 100,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N - сумма фактической потребности на цели, указанные в </w:t>
      </w:r>
      <w:hyperlink w:tooltip="2.2. Целевое назначение субсидии." w:anchor="P1632" w:history="1">
        <w:r>
          <w:rPr>
            <w:color w:val="0000ff"/>
            <w:sz w:val="24"/>
          </w:rPr>
          <w:t xml:space="preserve">пункте 2.2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уровень софинансирования расходного обязательства муниципального образования из окружного бюджета в размере, равном </w:t>
      </w:r>
      <w:r>
        <w:rPr>
          <w:sz w:val="24"/>
        </w:rPr>
        <w:t xml:space="preserve">установленному приказом департамента финансов автономного округа предельному уровню софинансирования расходных обязательств муниципальных образований из окружного бюджета по муниципальным образованиям на соответствующий финансовый год и на плановый период.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Предельный уровень софинансирования из окружного бюджета (в процентах) для каждого муниципального образования устанавливается приказом департамента финансов автономного округа ежегодно.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2.7. Порядок оценки эффективности использования субсидии, а также перечень показателей результативности использования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Оценка эффективнос</w:t>
      </w:r>
      <w:r>
        <w:rPr>
          <w:sz w:val="24"/>
        </w:rPr>
        <w:t xml:space="preserve">ти использования субсидии проводится департаментом на основе анализа достижения значений показателей результативности использования субсидии, установленных соглашением, путем сопоставления фактически достигнутых значений показателей и их плановых значений.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Показателями результативности использования субсидии, являются: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"Количество учреждений сферы молодежной политики действующей и вводимой новой сети обустроенных, отремонтированных и оснащенных оборудованием";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"Доля использованных средств субсидии на содержание действующей и вводимой новой сети муниципальных учреждений сферы молодежной политики";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"Количество приобретенных зданий (помещений) для сферы молодежной политики".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Показатели результативности использования с</w:t>
      </w:r>
      <w:r>
        <w:rPr>
          <w:sz w:val="24"/>
        </w:rPr>
        <w:t xml:space="preserve">убсидии направлены на достижение показателя "Доля молодежи, вовлеченной в проекты, направленные на успешную социализацию и эффективную самореализацию молодых ямальцев, повышение общественной и творческой активности" направления 1 Государственной программы.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</w:t>
      </w:r>
      <w:r>
        <w:rPr>
          <w:sz w:val="24"/>
        </w:rPr>
        <w:t xml:space="preserve">ли в текущем финансовом году муниципальным образованием не достигнуто значение показателя результативности использования субсидии, объем субсидии местному бюджету на очередной финансовый год подлежит сокращению из расчета 1% планируемого объема субсидии за</w:t>
      </w:r>
      <w:r>
        <w:rPr>
          <w:sz w:val="24"/>
        </w:rPr>
        <w:t xml:space="preserve"> каждый процент недостижения значения показателя результативности использования субсидии при осуществлении конкурсного распределения и предоставления межбюджетных субсидий из окружного бюджета бюджетам муниципальных образований на очередной финансовый год.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26.04.2023 N 355-П)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 Порядок (сроки и фо</w:t>
      </w:r>
      <w:r>
        <w:rPr>
          <w:sz w:val="24"/>
        </w:rPr>
        <w:t xml:space="preserve">рмы) представления отчетности об осуществлении расходов бюджета муниципального образования, источником финансового обеспечения которых является субсидия, о достижении значений показателей результативности использования субсидии устанавливается соглашением.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2.8.1. Муниципальное образование представляет в департамент следующие документы: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</w:t>
      </w:r>
      <w:r>
        <w:rPr>
          <w:sz w:val="24"/>
        </w:rPr>
        <w:t xml:space="preserve">8.1.1. сметы расходов по мероприятиям направления 1, финансируемым за счет средств окружного бюджета, утвержденные руководителями уполномоченных органов местного самоуправления, по форме, утвержденной соглашением, - до 15 февраля текущего финансового года;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2.8.1.2.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ЯНАО от 23.06.2022 N 627-П;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2.8.1.3. ежеквартально, до 5 числа месяца, следующего за отчетным кварталом, и ежегодно, до 10 января года, следующего за отчетным периодом: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отчет о выполнении мероприятий, реализуемых на территории муниципального образования за счет субсидии, за отчетный квартал. Отчет о выполнении мероприятий оформляется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реестры первичных документов по выполнению мероприятий, реализуемых на территории муниципального образования за счет субсидии, за отчетный квартал (далее - реестр)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сведения о выполнении мероприятий муниципальной программы, аналогичной мероприятиям, указанным в </w:t>
      </w:r>
      <w:hyperlink w:tooltip="2.2. Целевое назначение субсидии." w:anchor="P1632" w:history="1">
        <w:r>
          <w:rPr>
            <w:color w:val="0000ff"/>
            <w:sz w:val="24"/>
          </w:rPr>
          <w:t xml:space="preserve">пункте 2.2</w:t>
        </w:r>
      </w:hyperlink>
      <w:r>
        <w:rPr>
          <w:sz w:val="24"/>
        </w:rPr>
        <w:t xml:space="preserve"> настоящего Порядка, представляются по форме, утвержденной соглашением, с пояснительной запиской о результатах выполнения программных мероприятий в натуральных показателях;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2.8.1.4. до 20 октября текущего года - ожидаемая оценка исполнения мероприятий, реализуемых на территории муниципального образования за счет субсидии,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2.8.1.5. до 10 января года, следующего за отчетным периодом, - оценка эффективности использования субсидии по форме, утвержденной соглашением.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2.9. Порядок осуществления контроля за соблюдением условий, целей и порядка предоставления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2.9.1. К</w:t>
      </w:r>
      <w:r>
        <w:rPr>
          <w:sz w:val="24"/>
        </w:rPr>
        <w:t xml:space="preserve">онтроль за соблюдением муниципальным образованием условий предоставления субсидии осуществляется департаментом и органом государственного финансового контроля, являющимся органом исполнительной власти автономного округа, Счетной палатой автономного округа.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2.9.2. Департам</w:t>
      </w:r>
      <w:r>
        <w:rPr>
          <w:sz w:val="24"/>
        </w:rPr>
        <w:t xml:space="preserve">ент осуществляет контроль целевого использования субсидии, соблюдения условий соглашения и настоящего Порядка, а также обязательств по достижению значения показателя результативности и по возврату бюджетных средств в соответствии с бюджетными полномочиями.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2.9.3. Департамент в соответствии с бюджетным законодательством осуществляет проверки соблюдения целей, условий и порядка предоставления субсидии, в том числе выездные.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 Основания и порядок применения мер ответственности к муниципальным образованиям.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2.10.1. Меры финансовой ответственности в соответствии с законодательством Российской Федерации и законодательством автономного округа применяются в следующих случаях: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2.10.1.1. нецелевое использование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2.10.1.2. нарушение сроков возврата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2.10.1.3. невыполнение условий соглашения.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2.10.2. В случае если муниципальным образованием по с</w:t>
      </w:r>
      <w:r>
        <w:rPr>
          <w:sz w:val="24"/>
        </w:rPr>
        <w:t xml:space="preserve">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значения показателя результативности использования субсидии в соответствии с сог</w:t>
      </w:r>
      <w:r>
        <w:rPr>
          <w:sz w:val="24"/>
        </w:rPr>
        <w:t xml:space="preserve">лашением в году, следующем за годом предоставления субсидии, указанные нарушения не устранены, департаментом производится расчет объема средств, подлежащих возврату из бюджета муниципального образования в окружной бюджет (далее - расчет), в соответствии с </w:t>
      </w:r>
      <w:r>
        <w:rPr>
          <w:sz w:val="24"/>
        </w:rPr>
        <w:t xml:space="preserve">пунктом 12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Расчет направляется департаментом в муниципальное</w:t>
      </w:r>
      <w:r>
        <w:rPr>
          <w:sz w:val="24"/>
        </w:rPr>
        <w:t xml:space="preserve"> образование в течение 5 рабочих дней со дня выявления нарушения путем направления электронного письма в государственной информационной системе "Региональная система электронного документооборота Ямало-Ненецкого автономного округа" (далее - ГИС РСЭД ЯНАО).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обязано </w:t>
      </w:r>
      <w:r>
        <w:rPr>
          <w:sz w:val="24"/>
        </w:rPr>
        <w:t xml:space="preserve">вернуть в окружной бюджет средства в объеме, указанном в расчете, в течение 10 рабочих дней со дня получения расчета. В случае невозврата средств субсидии их взыскание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2.10.3. Ответственность за нецелевое использование субсидии возлагается на муниципальное образование в порядке, установленном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2.10.4. В случае установления факта нецелевого использова</w:t>
      </w:r>
      <w:r>
        <w:rPr>
          <w:sz w:val="24"/>
        </w:rPr>
        <w:t xml:space="preserve">ния субсидии, нарушения сроков возврата субсидии, невыполнения условий соглашения департамент направляет требование о возврате субсидии в течение 10 рабочих дней со дня установления соответствующего факта. Муниципальное образование обязано вернуть в окружн</w:t>
      </w:r>
      <w:r>
        <w:rPr>
          <w:sz w:val="24"/>
        </w:rPr>
        <w:t xml:space="preserve">ой бюджет средства в объеме, указанном в требовании департамента, в течение 10 рабочих дней со дня получения требования. В случае невозврата субсидии взыскание средств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2.10.5. Не использованный в отчетном финансовом году остаток субсидии подлежит возврату в окружной бюджет в порядке, предусмотренном </w:t>
      </w:r>
      <w:r>
        <w:rPr>
          <w:sz w:val="24"/>
        </w:rPr>
        <w:t xml:space="preserve">статьей 242</w:t>
      </w:r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2.10.6. При наличии потребности в не использованном в текущем финансовом году остатке субсидии указанный остаток в соответствии с решением департамента может бы</w:t>
      </w:r>
      <w:r>
        <w:rPr>
          <w:sz w:val="24"/>
        </w:rPr>
        <w:t xml:space="preserve">ть использован в очередном финансовом году на те же цели в порядке, установленном бюджетным законодательством Российской Федерации, для осуществления расходов бюджета муниципального образования, источником финансового обеспечения которых является субсидия.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На основании положительного реше</w:t>
      </w:r>
      <w:r>
        <w:rPr>
          <w:sz w:val="24"/>
        </w:rPr>
        <w:t xml:space="preserve">ния департамента об использовании в очередном финансовом году остатков средств на те же цели, с муниципальным образованием заключается дополнительное соглашение к соглашению в части изменения сроков достижения показателей и уточнения объема финансирования.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ЯНАО от 05.03.2024 N 94-П)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2.10.7. В случае если муниципальным образованием по состоянию на 31 декабря года предоставления субсидии допущены нарушения обязательств, предусмотренные соглашением в соответствии с </w:t>
      </w:r>
      <w:r>
        <w:rPr>
          <w:sz w:val="24"/>
        </w:rPr>
        <w:t xml:space="preserve">подпунктом 2 пункта 10</w:t>
      </w:r>
      <w:r>
        <w:rPr>
          <w:sz w:val="24"/>
        </w:rPr>
        <w:t xml:space="preserve"> Правил, объем средств, подлежащий возврату из бюджета муниципального образования в окружной бюджет до 01 июня года, следующего за годом предоставления субсидии, рассчитывается по формуле в соответствии с </w:t>
      </w:r>
      <w:r>
        <w:rPr>
          <w:sz w:val="24"/>
        </w:rPr>
        <w:t xml:space="preserve">пунктом 16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направляет муниципальному образованию сформированное в ГИС РСЭД ЯНАО требование о возврате средств субсидии в окружной бюджет в указанном объеме.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2.10.8. Основаниями для освобождения муниципальных образований от обязательств по возврату средств, предусмотренных </w:t>
      </w:r>
      <w:r>
        <w:rPr>
          <w:sz w:val="24"/>
        </w:rPr>
        <w:t xml:space="preserve">пунктом 12</w:t>
      </w:r>
      <w:r>
        <w:rPr>
          <w:sz w:val="24"/>
        </w:rPr>
        <w:t xml:space="preserve">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2"/>
        <w:rPr/>
      </w:pPr>
      <w:r>
        <w:rPr>
          <w:sz w:val="24"/>
        </w:rPr>
        <w:t xml:space="preserve">III. Порядок предоставления и распределения субсидий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из окружного бюджета бюджетам муниципальных образований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в Ямало-Ненецком автономном округе в целях софинансирования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расходных обязательств, возникающих при выполнении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полномочий органов местного самоуправления по вопросам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местного значения в области формирования и управления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муниципальным имуществом, при реализации муниципальных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проектов, обеспечивающих достижение целей, показателей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и результатов отдельных мероприятий в рамках реализации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мероприятий регионального проекта "Россия - страна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возможностей" национального проекта "Молодежь и дети"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1. Общие положения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1.1. Настоящий Порядок регламентирует процедуру предоставления и распределения субсидий из окружного бюджета бюджетам муниципальных образований в Ямало-Ненецком автономном округе в целях софинансиров</w:t>
      </w:r>
      <w:r>
        <w:rPr>
          <w:sz w:val="24"/>
        </w:rPr>
        <w:t xml:space="preserve">ания расходных обязательств, возникающих при выполнении полномочий органов местного самоуправления по вопросам местного значения в области владения, пользования и распоряжения имуществом, находящимся в муниципальной собственности, в целях приобретения осно</w:t>
      </w:r>
      <w:r>
        <w:rPr>
          <w:sz w:val="24"/>
        </w:rPr>
        <w:t xml:space="preserve">вных средств или проведения их ремонта (текущего или капитального) за счет бюджетных ассигнований, предоставленных окружному бюджету из федерального бюджета, предусмотренных уполномоченному органу сводной бюджетной росписью окружного бюджета в текущем году</w:t>
      </w:r>
      <w:r>
        <w:rPr>
          <w:sz w:val="24"/>
        </w:rPr>
        <w:t xml:space="preserve"> и плановом периоде, в пределах лимитов бюджетных обязательств, предусмотренных соглашениями между Правительством Ямало-Ненецкого автономного округа и Федеральным агентством по делам молодежи (далее - субсидии, муниципальные образования, автономный округ).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целях реализации настоящего Порядка используются следующие основные понятия: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уполномоченный орган - департамент молодежной политики автономного округа, являющийся главным распорядителем бюджетных средств, наделенный полномочием по предоставлению средств из окружного бюджета бюджету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получатель субсидии - муниципальное образование в лице уполномоченного органа местного самоуправления муниципального образования. Под муниципальным образованием в рамках настоящего Порядка понимается городской или муниципальный округ в автономном округе;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соглашение о предоставлении субсидии - соглашение между уполномоченным органом и получателем суб</w:t>
      </w:r>
      <w:r>
        <w:rPr>
          <w:sz w:val="24"/>
        </w:rPr>
        <w:t xml:space="preserve">сидии, определяющее права и обязанности сторон, возникающие в связи с предоставлением субсидии, и устанавливающее целевой показатель результативности использования субсидии, его значение, порядок предоставления и расходования субсидии (далее - соглашение).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2. Целевое назначение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/>
      <w:bookmarkStart w:id="1745" w:name="P1745"/>
      <w:r/>
      <w:bookmarkEnd w:id="1745"/>
      <w:r>
        <w:rPr>
          <w:sz w:val="24"/>
        </w:rPr>
        <w:t xml:space="preserve">2.1. Субсидия предоставляется бюджетам муниципальных образований в целях софинансирования расходных обязательств, возникающих при выполнении п</w:t>
      </w:r>
      <w:r>
        <w:rPr>
          <w:sz w:val="24"/>
        </w:rPr>
        <w:t xml:space="preserve">олномочий органов местного самоуправления по вопросам местного значения в области владения, пользования и распоряжения имуществом, находящимся в муниципальной собственности, в целях приобретения основных средств или проведения их ремонта (текущего или капи</w:t>
      </w:r>
      <w:r>
        <w:rPr>
          <w:sz w:val="24"/>
        </w:rPr>
        <w:t xml:space="preserve">тального), при реализации муниципальных проектов, обеспечивающих достижение целей, показателей и результатов отдельных мероприятий в рамках реализации мероприятий регионального проекта "Россия - страна возможностей" национального проекта "Молодежь и дети".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2.2. Субсидия направлена на достижение цели "Эффективный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общество" Государственной программы.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3. Условие предоставления субсидии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3.1. Условием предоставления субсидии является заключение соглашения, предус</w:t>
      </w:r>
      <w:r>
        <w:rPr>
          <w:sz w:val="24"/>
        </w:rPr>
        <w:t xml:space="preserve">матривающего обязательства муниципального образования в автономном округе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4. Критерии отбора муниципальных образований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для предоставления субсидий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4.1. Критерием отбора муниципальных образований для предоставления субсидий является наличие в муниципальном образовании потребности в средствах на цели, указанные в </w:t>
      </w:r>
      <w:hyperlink w:tooltip="2.1. Субсидия предоставляется бюджетам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 в области владения, пользования и распоряжения имуществом, находящимся в муниципальной собственности, в целях приобретения основных средств или проведения их ремонта (текущего или капитального), при реализации муниципальных проектов, обеспечивающих достижение целей, показателей и результатов от..." w:anchor="P1745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4.2. Муниципальное об</w:t>
      </w:r>
      <w:r>
        <w:rPr>
          <w:sz w:val="24"/>
        </w:rPr>
        <w:t xml:space="preserve">разование до 01 марта направляет заявку в адрес департамента, обосновывающую потребность муниципального образования, посредством государственной информационной системы "Региональная система электронного документооборота Ямало-Ненецкого автономного округа".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5. Методика распределения субсидий между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муниципальными образованиями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5.1. Общий объем субсидий (S) определяется по следующей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S = SUM (Si),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Si - размер субсидии, предоставляемой бюджету i-го муниципального образования, который определяется по следующей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Si = Vi * 0,99,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Vi - сумма фактической потребности, указанной в заявке i-го муниципального образования, на цели, указанные в </w:t>
      </w:r>
      <w:hyperlink w:tooltip="2.1. Субсидия предоставляется бюджетам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 в области владения, пользования и распоряжения имуществом, находящимся в муниципальной собственности, в целях приобретения основных средств или проведения их ремонта (текущего или капитального), при реализации муниципальных проектов, обеспечивающих достижение целей, показателей и результатов от..." w:anchor="P1745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Если общий размер средств (фактич</w:t>
      </w:r>
      <w:r>
        <w:rPr>
          <w:sz w:val="24"/>
        </w:rPr>
        <w:t xml:space="preserve">еской потребности), указанных во всех заявках муниципальных образований, не превышает объема бюджетных ассигнований, предусмотренных для предоставления субсидий, то субсидии предоставляются в размерах средств (фактической потребности), указанных в заявках.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общий размер средств (фактич</w:t>
      </w:r>
      <w:r>
        <w:rPr>
          <w:sz w:val="24"/>
        </w:rPr>
        <w:t xml:space="preserve">еской потребности), указанных во всех заявках муниципальных образований, превышает объем бюджетных ассигнований, предусмотренных для предоставления субсидий, размер субсидии, предоставляемой бюджету i-го муниципального образования,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Si = CM x (PSi / SUMM (PS1; PS2; ...; PSi)),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CM - объем бюджетных ассигнований, предусмотренных для предоставления субсидий;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PSi - объем средств (фактическая потребность), указанный в заявке i-го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SUMM (PS1; PS2; ...; PSi) - общий объем средств (фактической потребности), указанных во всех заявках муниципальных образований.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6. Порядок предоставления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6.1.</w:t>
      </w:r>
      <w:r>
        <w:rPr>
          <w:sz w:val="24"/>
        </w:rPr>
        <w:t xml:space="preserve"> Уполномоченный орган и получатель субсидии заключают соглашение в государственной интегрированной информационной системе управления общественными финансами "Электронный бюджет" (далее - государственная система "Электронный бюджет") в сроки, установленные </w:t>
      </w:r>
      <w:r>
        <w:rPr>
          <w:sz w:val="24"/>
        </w:rPr>
        <w:t xml:space="preserve">подпунктом л(3) пункта 10</w:t>
      </w:r>
      <w:r>
        <w:rPr>
          <w:sz w:val="24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года N 999.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Соглашение </w:t>
      </w:r>
      <w:r>
        <w:rPr>
          <w:sz w:val="24"/>
        </w:rPr>
        <w:t xml:space="preserve">и дополнительные соглашения к соглашению, предусматривающие внесение в него изменений и его расторжение, и уведомления об изменении условий соглашения заключаются в соответствии с типовыми формами, утвержденными Министерством финансов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Внесение в соглашение изменений, предусматривающих ухудшение значений показателей результативности использования субсидии, а также увеличение сро</w:t>
      </w:r>
      <w:r>
        <w:rPr>
          <w:sz w:val="24"/>
        </w:rPr>
        <w:t xml:space="preserve">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силы, а также в случае сокращения размера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Под обстоятельствами непреодолимой силы в рамках настоящего Порядка понимаются обстоятельства, предусмотренные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Уполномоченный орган вправе включать в соглашения иные положения, направленные на исполнение настоящего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6.2. Перечисление субсидии из бюджета автономного округа бюджету муниципального образования осуществляется на единый счет бюджета муниципального образования, открытого в Управлении Федерального казначейства по автономному округу.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6.3. Расходование субсидии осуществляется в порядке, установленном для исполнения бюджета муниципального образования.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7. Порядок оценки эффективности использования субсидии,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а также перечень показателей результативности использования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7.1. </w:t>
      </w:r>
      <w:r>
        <w:rPr>
          <w:sz w:val="24"/>
        </w:rPr>
        <w:t xml:space="preserve">Оценка эффективности использования субсидии проводится уполномоченным органом на основе анализа достижения значения результата использования субсидии, установленного соглашением, путем сопоставления фактически достигнутого значения и его целевого значения.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7.2. Результатом использования субсидий является: "Реализована программа комплексного развития молодежной политики в субъектах Российской Федерации "Регион для молодых".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Значения результата использования субсидии устанавливаются соглашением.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8. Порядок (сроки и форма) представления отчетности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 исполнении условий предоставления (расходования)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8.1. Получатель субсидии размещает в государственной системе "Электронный бюджет" отчет об использовании субсидии, а также отчет о достижении значений показателей результативности использования субсидии по форме и в сроки, которые установлены соглашением.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9. Порядок осуществления контроля за соблюдением условий,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целей и порядка предоставления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9.1. Уполномоченный орган осуществляет контроль условий, целей и порядка предоставления субсидии в соответствии с бюджетными полномочиями главного распорядителя бюджетных средств.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Предусмотренный настоящим пунктом контроль осуществляется в форме изучения и анализа документов, предусмотренных настоящим Порядком и соглашением.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9.2. Уполномоченный орган и органы государственного финансового контроля в соответствии с бюджетным законодательством осуществляют проверки соблюдения целей, условий и порядка предоставления субсидии.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Порядок и сроки проведения проверок уполномоченным органом устанавливаются его приказами. Результаты проверки оформляются актом проверки с предложениями об устранении выявленных нарушений.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9.3. В ходе осуществления контроля уполномоченный орган и органы</w:t>
      </w:r>
      <w:r>
        <w:rPr>
          <w:sz w:val="24"/>
        </w:rPr>
        <w:t xml:space="preserve"> государственного финансового контроля автономного округа имеют право запрашивать у муниципального образования финансовые, отчетные документы (надлежаще заверенные копии), информацию, пояснения о соблюдении условий, целей и порядка предоставления субсидии.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10. Основания и порядок применения мер ответственности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к муниципальным образованиям при невыполнении обязательств,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предусмотренных соглашением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10.1. В случае нецелевого использования субсидии к получателю субсидии применяются бюджетные меры принуждения, предусмотренные бюджетным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10.2. Порядок возврата средств из бюджета муни</w:t>
      </w:r>
      <w:r>
        <w:rPr>
          <w:sz w:val="24"/>
        </w:rPr>
        <w:t xml:space="preserve">ципального образования в окружной бюджет в случае нарушения муниципальным образованием обязательств, предусмотренных соглашением, а также основания для освобождения муниципального образования от применения мер ответственности устанавливаются соглашением и </w:t>
      </w:r>
      <w:r>
        <w:rPr>
          <w:sz w:val="24"/>
        </w:rPr>
        <w:t xml:space="preserve">пунктами 12</w:t>
      </w:r>
      <w:r>
        <w:rPr>
          <w:sz w:val="24"/>
        </w:rPr>
        <w:t xml:space="preserve">, </w:t>
      </w:r>
      <w:r>
        <w:rPr>
          <w:sz w:val="24"/>
        </w:rPr>
        <w:t xml:space="preserve">15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, </w:t>
      </w:r>
      <w:r>
        <w:rPr>
          <w:sz w:val="24"/>
        </w:rPr>
        <w:t xml:space="preserve">18</w:t>
      </w:r>
      <w:r>
        <w:rPr>
          <w:sz w:val="24"/>
        </w:rPr>
        <w:t xml:space="preserve"> Правил, устанавливающих общие требования к формированию, предоставлению и распределению субсидий из окружного бюджета бюджетам муниципальных образований в Ямало-Ненецком автономном округе, а также порядок определения и установления пред</w:t>
      </w:r>
      <w:r>
        <w:rPr>
          <w:sz w:val="24"/>
        </w:rPr>
        <w:t xml:space="preserve">ельного уровня софинансирования из окружного бюджета (в процентах) объема расходного обязательства муниципального образования в Ямало-Ненецком автономном округе, утвержденных постановлением Правительства автономного округа от 18 декабря 2019 года N 1318-П.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2"/>
        <w:rPr/>
      </w:pPr>
      <w:r>
        <w:rPr>
          <w:sz w:val="24"/>
        </w:rPr>
        <w:t xml:space="preserve">IV. Порядок предоставления субсидий из окружного бюджета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местным бюджетам на софинансирование капитальных вложений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в объекты муниципальной собственности, которые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осуществляются из местных бюджетов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20.03.2025 N 158-П)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Порядок</w:t>
      </w:r>
      <w:r>
        <w:rPr>
          <w:sz w:val="24"/>
        </w:rPr>
        <w:t xml:space="preserve"> предоставления суб</w:t>
      </w:r>
      <w:r>
        <w:rPr>
          <w:sz w:val="24"/>
        </w:rPr>
        <w:t xml:space="preserve">сидий из окружного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утверждён постановлением Правительства автономного округа от 31 января 2020 года N 88-П.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2"/>
        <w:rPr/>
      </w:pPr>
      <w:r>
        <w:rPr>
          <w:sz w:val="24"/>
        </w:rPr>
        <w:t xml:space="preserve">V. Порядок предоставления и распределения субсидий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из окружного бюджета бюджетам муниципальных образований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в Ямало-Ненецком автономном округе на реализацию проектов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молодежного инициативного бюджетирования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26.08.2025 N 468-П)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I. Общие положения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1.1. Порядок предоставления и распреде</w:t>
      </w:r>
      <w:r>
        <w:rPr>
          <w:sz w:val="24"/>
        </w:rPr>
        <w:t xml:space="preserve">ления субсидий из окружного бюджета бюджетам муниципальных образований в Ямало-Ненецком автономном округе на реализацию проектов молодежного инициативного бюджетирования (далее - Порядок, субсидии, муниципальное образование, автономный округ) регламентируе</w:t>
      </w:r>
      <w:r>
        <w:rPr>
          <w:sz w:val="24"/>
        </w:rPr>
        <w:t xml:space="preserve">т процедуру предоставления и распределения субсидий в целях софинансирования расходных обязательств, возникающих при выполнении полномочий органов местного самоуправления муниципальных образований (далее - органы местного самоуправления) по вопросам местно</w:t>
      </w:r>
      <w:r>
        <w:rPr>
          <w:sz w:val="24"/>
        </w:rPr>
        <w:t xml:space="preserve">го значения в рамках консолидированной субсидии в сфере молодежной политики муниципальным образованиям на реализацию выдвигаемых инициатив, в том числе инициативных проектов, молодежи (далее - проекты молодежного инициативного бюджетирования) на основании </w:t>
      </w:r>
      <w:r>
        <w:rPr>
          <w:sz w:val="24"/>
        </w:rPr>
        <w:t xml:space="preserve">статей 9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Федерального закона от 30 декабря 2020 года N 489-ФЗ "О молодежной политике в Российской Федерации" (далее - Федеральный закон N 489-ФЗ), целей, определенных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 июля 2022 года N 261-ФЗ "О российском движении детей и молодежи",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автономного округа от 07 августа 2024 года N 428-П "О поддержке Общероссийского общественно-государственного движения детей и молодёжи "Движение Первых" на территории Ямало-Ненецкого автономного округа", </w:t>
      </w:r>
      <w:r>
        <w:rPr>
          <w:sz w:val="24"/>
        </w:rPr>
        <w:t xml:space="preserve">Стратегии</w:t>
      </w:r>
      <w:r>
        <w:rPr>
          <w:sz w:val="24"/>
        </w:rPr>
        <w:t xml:space="preserve"> реализации молодёжной политики в автономном округе на период до 2030 года, утвержденной распоряжением Правительства автономног</w:t>
      </w:r>
      <w:r>
        <w:rPr>
          <w:sz w:val="24"/>
        </w:rPr>
        <w:t xml:space="preserve">о округа от 02 июня 2025 года N 234-РП, в рамках государственной программы автономного округа "Развитие молодежной политики", утвержденной постановлением Правительства автономного округа от 25 декабря 2013 года N 1126-П (далее - Государственная программа).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02.04.2026 N 164-П)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II. Целевое назначение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/>
      <w:bookmarkStart w:id="1846" w:name="P1846"/>
      <w:r/>
      <w:bookmarkEnd w:id="1846"/>
      <w:r>
        <w:rPr>
          <w:sz w:val="24"/>
        </w:rPr>
        <w:t xml:space="preserve">2.1. Субсидия предоставляется бюджетам муни</w:t>
      </w:r>
      <w:r>
        <w:rPr>
          <w:sz w:val="24"/>
        </w:rPr>
        <w:t xml:space="preserve">ципальных образований на софинансирование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рамках консолидированной субсидии в сфере молодежной политики: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2 п. 2.1 действует до 31.12.2026 (включительно) (</w:t>
            </w:r>
            <w:r>
              <w:rPr>
                <w:color w:val="392c69"/>
                <w:sz w:val="24"/>
              </w:rPr>
              <w:t xml:space="preserve">абз. 3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организация и осуществление мероприятий по работе с детьми и молодежью, участие в реализации молодежной политики, разработка и реализация мер по обес</w:t>
      </w:r>
      <w:r>
        <w:rPr>
          <w:sz w:val="24"/>
        </w:rPr>
        <w:t xml:space="preserve">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образовании;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3 п. 2.1 действует до 31.12.2026 (включительно) (</w:t>
            </w:r>
            <w:r>
              <w:rPr>
                <w:color w:val="392c69"/>
                <w:sz w:val="24"/>
              </w:rPr>
              <w:t xml:space="preserve">абз. 3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создание условий для организации досуга и обеспечения жителей муниципального образования услугами организаций культуры (в части создания условий для обеспечения услугами по организации досуга);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4 п. 2.1 действует до 31.12.2026 (включительно) (</w:t>
            </w:r>
            <w:r>
              <w:rPr>
                <w:color w:val="392c69"/>
                <w:sz w:val="24"/>
              </w:rPr>
              <w:t xml:space="preserve">абз. 3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создание условий для развития сельскохозяйственного производства, расширения рынка сельскохозяйственной продукции, сырья и продовольствия, с</w:t>
      </w:r>
      <w:r>
        <w:rPr>
          <w:sz w:val="24"/>
        </w:rPr>
        <w:t xml:space="preserve">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 (в части оказания поддержки добровольчеству (волонтерству));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5 п. 2.1 действует до 31.12.2026 (включительно) (</w:t>
            </w:r>
            <w:r>
              <w:rPr>
                <w:color w:val="392c69"/>
                <w:sz w:val="24"/>
              </w:rPr>
              <w:t xml:space="preserve">абз. 3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обеспечение ус</w:t>
      </w:r>
      <w:r>
        <w:rPr>
          <w:sz w:val="24"/>
        </w:rPr>
        <w:t xml:space="preserve">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в пределах полномочий муниципального образования;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6 п. 2.1 вступает в силу с 01.01.2027 (</w:t>
            </w:r>
            <w:r>
              <w:rPr>
                <w:color w:val="392c69"/>
                <w:sz w:val="24"/>
              </w:rPr>
              <w:t xml:space="preserve">абз. 4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организация и осуществление мероприятий по работе с детьми и молодежью, участие в реализации молодежной политики, разработка и реализация мер по обес</w:t>
      </w:r>
      <w:r>
        <w:rPr>
          <w:sz w:val="24"/>
        </w:rPr>
        <w:t xml:space="preserve">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образовании;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7 п. 2.1 вступает в силу с 01.01.2027 (</w:t>
            </w:r>
            <w:r>
              <w:rPr>
                <w:color w:val="392c69"/>
                <w:sz w:val="24"/>
              </w:rPr>
              <w:t xml:space="preserve">абз. 4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создание условий для обеспечения жи</w:t>
      </w:r>
      <w:r>
        <w:rPr>
          <w:sz w:val="24"/>
        </w:rPr>
        <w:t xml:space="preserve">телей муниципального образования услугами организаций культуры, организации досуга, массового отдыха жителей муниципального образования, обустройство мест массового отдыха населения (в части создания условий для обеспечения услугами по организации досуга);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8 п. 2.1 вступает в силу с 01.01.2027 (</w:t>
            </w:r>
            <w:r>
              <w:rPr>
                <w:color w:val="392c69"/>
                <w:sz w:val="24"/>
              </w:rPr>
              <w:t xml:space="preserve">абз. 4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оказание поддержки социально ориентированным некоммерческим организациям, благотворительной деятельности и добровольчеству (волонтерству) (в части оказания поддержки добровольчеству (волонтерству));</w:t>
      </w:r>
      <w:r/>
    </w:p>
    <w:p>
      <w:pPr>
        <w:pBdr/>
        <w:spacing w:after="1"/>
        <w:ind/>
        <w:rPr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881"/>
              <w:pBdr/>
              <w:spacing/>
              <w:ind/>
              <w:jc w:val="both"/>
              <w:rPr/>
            </w:pPr>
            <w:r>
              <w:rPr>
                <w:color w:val="392c69"/>
                <w:sz w:val="24"/>
              </w:rPr>
              <w:t xml:space="preserve">Абз. 9 п. 2.1 вступает в силу с 01.01.2027 (</w:t>
            </w:r>
            <w:r>
              <w:rPr>
                <w:color w:val="392c69"/>
                <w:sz w:val="24"/>
              </w:rPr>
              <w:t xml:space="preserve">абз. 4 п. 2</w:t>
            </w:r>
            <w:r>
              <w:rPr>
                <w:color w:val="392c69"/>
                <w:sz w:val="24"/>
              </w:rPr>
              <w:t xml:space="preserve"> постановления Правительства ЯНАО от 26.08.2025 N 468-П).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881"/>
        <w:pBdr/>
        <w:spacing w:before="300"/>
        <w:ind w:firstLine="540"/>
        <w:jc w:val="both"/>
        <w:rPr/>
      </w:pPr>
      <w:r>
        <w:rPr>
          <w:sz w:val="24"/>
        </w:rPr>
        <w:t xml:space="preserve">- обеспечение условий для развития на территории муниципального образования физической культуры и спо</w:t>
      </w:r>
      <w:r>
        <w:rPr>
          <w:sz w:val="24"/>
        </w:rPr>
        <w:t xml:space="preserve">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физкультурных мероприятий и спортивных мероприятий муниципального образования.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2.2. Субсидия предоставляется на по</w:t>
      </w:r>
      <w:r>
        <w:rPr>
          <w:sz w:val="24"/>
        </w:rPr>
        <w:t xml:space="preserve">ддержку проектов молодежного инициативного бюджетирования в рамках реализации мероприятий по направлению 1 "Содействие эффективной реализации потенциала молодежи и основных направлений молодежной политики" Государственной программы (далее - направление 1).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2.3. Субсидия направлена на достижение цели "Эффективный комплекс действий, имеющий результатом благоприятные условия для успешной социальной, профессиональной и творческой самореализации молодежи и ее интеграции в общество" Государственной программы.</w:t>
      </w:r>
      <w:r/>
    </w:p>
    <w:p>
      <w:pPr>
        <w:pStyle w:val="1881"/>
        <w:pBdr/>
        <w:spacing/>
        <w:ind/>
        <w:jc w:val="both"/>
        <w:rPr/>
      </w:pPr>
      <w:r>
        <w:rPr>
          <w:sz w:val="24"/>
        </w:rPr>
        <w:t xml:space="preserve">(п. 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 от 02.04.2026 N 164-П)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III. Условия предоставления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/>
      <w:bookmarkStart w:id="1869" w:name="P1869"/>
      <w:r/>
      <w:bookmarkEnd w:id="1869"/>
      <w:r>
        <w:rPr>
          <w:sz w:val="24"/>
        </w:rPr>
        <w:t xml:space="preserve">3.1. Условием предоставления субсидий бюджету муниципального образования является заключение соглашения о предоставлени</w:t>
      </w:r>
      <w:r>
        <w:rPr>
          <w:sz w:val="24"/>
        </w:rPr>
        <w:t xml:space="preserve">и субсидии местному бюджету из окружного бюджета (далее - соглашение) в целях софинансирования мероприятий в рамках направления 1 и ответственность за неисполнение предусмотренных указанным соглашением обязательств. Соглашение заключается в соответствии с </w:t>
      </w:r>
      <w:r>
        <w:rPr>
          <w:sz w:val="24"/>
        </w:rPr>
        <w:t xml:space="preserve">пунктами 9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Правил, устанавливающих общие требования к формированию, предоставлению и распределению субсидий из окружного бюджета бюджетам муниципальных образований в автономном округе, а также порядок определения и установления предель</w:t>
      </w:r>
      <w:r>
        <w:rPr>
          <w:sz w:val="24"/>
        </w:rPr>
        <w:t xml:space="preserve">ного уровня софинансирования из окружного бюджета (в процентах) объема расходного обязательства муниципального образования в автономном округе, утвержденных постановлением Правительства автономного округа от 18 декабря 2019 года N 1318-П (далее - Правила).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IV. Критерии отбора муниципальных образований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для предоставления субсидий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ЯНАО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  <w:t xml:space="preserve">от 02.04.2026 N 164-П)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4.1. Отбор муниципальных образований для предоставления и распределения субсидий (далее - отбор муниципальных образований) осуществляется по результатам проведения ежегодного конкурс</w:t>
      </w:r>
      <w:r>
        <w:rPr>
          <w:sz w:val="24"/>
        </w:rPr>
        <w:t xml:space="preserve">ного отбора проектов молодежного инициативного бюджетирования, реализуемых на территории автономного округа на базе соответствующего молодежного центра муниципального образования (далее - конкурсный отбор), в целях повышения социальной активности молодежи.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4.2. Критерии отбора муниципальных образований для предоставления субсидии: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4.2.1. наличие объектов инфраструктуры сферы молодежной политики, к которым относятся молодежные, патриотические и добровольческие центры; арт-резиденции; подростково-молодежные клубы по формату "рядом с домом"; молодежные пространства в образовате</w:t>
      </w:r>
      <w:r>
        <w:rPr>
          <w:sz w:val="24"/>
        </w:rPr>
        <w:t xml:space="preserve">льных организациях (на базе муниципальных общеобразовательных организаций в автономном округе и колледжей); инфраструктура для субкультур, а также первичные отделения Общероссийского общественно-государственного движения детей и молодежи "Движение Первых";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4.2.2. представление муниципальными образованиями соглашения, предусмотренного </w:t>
      </w:r>
      <w:hyperlink w:tooltip="3.1. Условием предоставления субсидий бюджету муниципального образования является заключение соглашения о предоставлении субсидии местному бюджету из окружного бюджета (далее - соглашение) в целях софинансирования мероприятий в рамках направления 1 и ответственность за неисполнение предусмотренных указанным соглашением обязательств. Соглашение заключается в соответствии с пунктами 9, 10 Правил, устанавливающих общие требования к формированию, предоставлению и распределению субсидий из окружного бюджета б..." w:anchor="P1869" w:history="1">
        <w:r>
          <w:rPr>
            <w:color w:val="0000ff"/>
            <w:sz w:val="24"/>
          </w:rPr>
          <w:t xml:space="preserve">пунктом 3.1</w:t>
        </w:r>
      </w:hyperlink>
      <w:r>
        <w:rPr>
          <w:sz w:val="24"/>
        </w:rPr>
        <w:t xml:space="preserve">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4.3. Задачами отбора муниципальных образований являются: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вовлечение молодежи в возрасте от 14 до 35 лет в решение вопросов местного значения;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повышение бюджетной и финансовой грамотности и гражданской активности молодежи.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4.4. Конкурсный отбор осуществляется в два этапа: муниципальный и окружной.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4.4.1. Муниципальный этап конкурсного отбора </w:t>
      </w:r>
      <w:r>
        <w:rPr>
          <w:sz w:val="24"/>
        </w:rPr>
        <w:t xml:space="preserve">проводится экспертной комиссией муниципального образования и включает оценку проектов по критериям, утвержденным приказом департамента молодежной политики автономного округа (далее - департамент). Максимальное количество баллов на муниципальном этапе - 80.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 результатам муниципального этапа проекты, набравшие не менее 40 баллов, направляются для участия в окружном этапе конкурсного отбора.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4.4.2. Окружной этап конкурсного отбора проводится конкурсной комиссией, создаваемой департаментом, и включает оценку проектов по критериям, утвержденным приказом департамента. Максимальное количество баллов на окружном этапе - 80.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Итоговый рейтинг проектов формируется по сумме баллов, полученных на окружном этапе конкурсного отбора.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4.5. Конкурсный отбор осуществляется посредством единой информационной системе в сфере развития добровольчества (волонтерства) "</w:t>
      </w:r>
      <w:hyperlink r:id="rId39" w:tooltip="https://Добро.рф" w:history="1">
        <w:r>
          <w:rPr>
            <w:color w:val="0000ff"/>
            <w:sz w:val="24"/>
          </w:rPr>
          <w:t xml:space="preserve">Добро.рф</w:t>
        </w:r>
      </w:hyperlink>
      <w:r>
        <w:rPr>
          <w:sz w:val="24"/>
        </w:rPr>
        <w:t xml:space="preserve">" в информационно-телекоммуникационной сети "Интернет" (с момента реализации технической возможности) (далее - единая цифровая платформа "</w:t>
      </w:r>
      <w:hyperlink r:id="rId40" w:tooltip="https://Добро.рф" w:history="1">
        <w:r>
          <w:rPr>
            <w:color w:val="0000ff"/>
            <w:sz w:val="24"/>
          </w:rPr>
          <w:t xml:space="preserve">Добро.рф</w:t>
        </w:r>
      </w:hyperlink>
      <w:r>
        <w:rPr>
          <w:sz w:val="24"/>
        </w:rPr>
        <w:t xml:space="preserve">", сеть "Интернет</w:t>
      </w:r>
      <w:r>
        <w:rPr>
          <w:sz w:val="24"/>
        </w:rPr>
        <w:t xml:space="preserve">") в отношении проектов молодежного инициативного бюджетирования, поступивших от граждан Российской Федерации в возрасте от 14 до 35 лет. До момента реализации технической возможности осуществления конкурсного отбора посредством единой цифровой платформы "</w:t>
      </w:r>
      <w:hyperlink r:id="rId41" w:tooltip="https://Добро.рф" w:history="1">
        <w:r>
          <w:rPr>
            <w:color w:val="0000ff"/>
            <w:sz w:val="24"/>
          </w:rPr>
          <w:t xml:space="preserve">Добро.рф</w:t>
        </w:r>
      </w:hyperlink>
      <w:r>
        <w:rPr>
          <w:sz w:val="24"/>
        </w:rPr>
        <w:t xml:space="preserve">" конкурсный отбор проводится посредством сайта инициативыямала.рф в сети "Интернет".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4.6. Порядок отбора проектов молодежного инициативного бюджетирования, критерии конкурсного отбора, состав конкурсной комиссии и положение о ней утверждаются приказом департамента.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V. Методика распределения субсидии между муниципальными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образованиями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5.1. Общий объем субсидий не может превышать объем бюджетных ассигнований, предусмотренных на реализацию мероприятий по молодежному инициативному бюджетированию направления 1 на соответствующий финансовый год.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Общий объем субсидии за счет средств окружного бюджета на соответствующий финансовый год на реализацию всех мероприятий по молодежному инициативному бюджетированию направления 1 (V) определяется по формуле: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5830" cy="30861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>
                          <a:extLst>
                            <a:ext uri="{96DAC541-7B7A-43D3-8B79-37D633B846F1}">
                              <asvg:svgBlip xmlns:asvg="http://schemas.microsoft.com/office/drawing/2016/SVG/main" r:embed="rId4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258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72.90pt;height:24.30pt;mso-wrap-distance-left:0.00pt;mso-wrap-distance-top:0.00pt;mso-wrap-distance-right:0.00pt;mso-wrap-distance-bottom:0.00pt;z-index:1;" stroked="f">
                <v:imagedata r:id="rId42" o:title=""/>
                <o:lock v:ext="edit" rotation="t"/>
              </v:shape>
            </w:pict>
          </mc:Fallback>
        </mc:AlternateConten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Vi - объем субсидии за счет средств окружного бюджета на софинансирование расходных обязательств, возникающих при выполнении мероприятий по молодежному инициативному бюджетированию направления 1 i-го муниципального образования, указанных в </w:t>
      </w:r>
      <w:hyperlink w:tooltip="2.1. Субсидия предоставляется бюджетам муниципальных образований на софинансирование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рамках консолидированной субсидии в сфере молодежной политики:" w:anchor="P1846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Порядка, который определяется по формуле: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3070" cy="514350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4">
                          <a:extLst>
                            <a:ext uri="{96DAC541-7B7A-43D3-8B79-37D633B846F1}">
                              <asvg:svgBlip xmlns:asvg="http://schemas.microsoft.com/office/drawing/2016/SVG/main" r:embed="rId4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7030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34.10pt;height:40.50pt;mso-wrap-distance-left:0.00pt;mso-wrap-distance-top:0.00pt;mso-wrap-distance-right:0.00pt;mso-wrap-distance-bottom:0.00pt;z-index:1;" stroked="f">
                <v:imagedata r:id="rId44" o:title=""/>
                <o:lock v:ext="edit" rotation="t"/>
              </v:shape>
            </w:pict>
          </mc:Fallback>
        </mc:AlternateConten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  <w:t xml:space="preserve">где: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заявленная стоимость проекта молодежного инициативного бюджетирования;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объем софинансирования физическими лицами и иными лицами, ведущими свою деятельность на территории муниципального образования;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k - коэффициент уровня софинансирования из окружного бюджета (в процентах) объема расходного обязательства муниципального образования на очередной финансовый год и плановый период (не более 99%).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VI. Порядок оценки эффективности использования субсидии,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а также перечень показателей результативности использования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6.1. Оценка эффективности ис</w:t>
      </w:r>
      <w:r>
        <w:rPr>
          <w:sz w:val="24"/>
        </w:rPr>
        <w:t xml:space="preserve">пользования субсидии осуществляется департаментом на основе анализа достижения значения показателя результативности использования субсидии (далее - показатель) путем сопоставления фактически достигнутого значения показателя к плановому значению показателя.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Показателем является количество человек, принявших участие в мероприятиях, реализованных в рамках молодежного инициативного бюджетирования. Значение показателя устанавливается в соглашении.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VII. Порядок (сроки и формы) представления отчетности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 осуществлении расходов бюджета муниципального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образования, источником финансового обеспечения которых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является субсидия, о достижении значения показателя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7.1. Муниципальное образование представляет в департамент следующие документы: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7.1.1. сметы расходов по мероприяти</w:t>
      </w:r>
      <w:r>
        <w:rPr>
          <w:sz w:val="24"/>
        </w:rPr>
        <w:t xml:space="preserve">ям, финансируемым за счет средств окружного бюджета, утвержденные руководителями уполномоченных органов в сфере молодежной политики органов местного самоуправления, по форме, утвержденной соглашением, в течение 30 рабочих дней со дня подписания соглашения;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7.1.2. ежеквартально до 5 числа месяца, следующего за отчетным кварталом, и ежегодно до 10 января года, следующего за отчетным: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отчет об использовании субсидии муниципальным образованием за отчетный период, который оформляется с пояснительной запиской об исполнении мероприятий,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реестры первичных документов по выполнению мероприятий, реализуемых на территории муниципального образования за счет субсидии, за отчетный квартал (далее - реестр)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- сведения о выполнении мероприятий аналогичной муниципальной программы представляются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7.1.3. до 20 октября текущего года - ожидаемая оценка исполнения мероприятий, реализуемых на территории муниципального образования за счет субсидии, по форме, утвержденной соглашением;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7.1.4. до 01 января года, следующего за отчетным, - отчет о достижении значения показателя.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/>
      <w:bookmarkStart w:id="1931" w:name="P1931"/>
      <w:r/>
      <w:bookmarkEnd w:id="1931"/>
      <w:r>
        <w:rPr>
          <w:sz w:val="24"/>
        </w:rPr>
        <w:t xml:space="preserve">VIII. Порядок предоставления субсидий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8.1. Департамент на ос</w:t>
      </w:r>
      <w:r>
        <w:rPr>
          <w:sz w:val="24"/>
        </w:rPr>
        <w:t xml:space="preserve">новании заявки на перечисление субсидии, включающей проект молодежного инициативного бюджетирования, по форме, утвержденной соглашением (далее - заявка), осуществляет перечисление субсидии в пределах доведенных объемов бюджетных ассигнований на соответству</w:t>
      </w:r>
      <w:r>
        <w:rPr>
          <w:sz w:val="24"/>
        </w:rPr>
        <w:t xml:space="preserve">ющий период в соответствии с утвержденной сводной бюджетной росписью окружного бюджета под фактическую потребность муниципального образования пропорционально объему установленного уровня софинансирования расходного обязательства муниципального образования.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направляет заявку в адрес департамента под </w:t>
      </w:r>
      <w:r>
        <w:rPr>
          <w:sz w:val="24"/>
        </w:rPr>
        <w:t xml:space="preserve">фактическую потребность муниципального образования и документы, подтверждающие фактическую потребность муниципального образования, с использованием государственной информационной системы "Региональный электронный бюджет Ямало-Ненецкого автономного округа".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осуществляет рассмотрение заявки в течение 2 рабочих дней со дня поступления</w:t>
      </w:r>
      <w:r>
        <w:rPr>
          <w:sz w:val="24"/>
        </w:rPr>
        <w:t xml:space="preserve"> заявки в государственной информационной системе "Региональный электронный бюджет Ямало-Ненецкого автономного округа". При отсутствии замечаний к заявке перечисление субсидий осуществляется в течение 5 рабочих дней со дня рассмотрения заявки департаментом.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В случае наличия за</w:t>
      </w:r>
      <w:r>
        <w:rPr>
          <w:sz w:val="24"/>
        </w:rPr>
        <w:t xml:space="preserve">мечаний к содержанию заявки департамент в течение 2 рабочих дней со дня поступления заявки отклоняет заявку с указанием срока для ее доработки и причин отклонения. При повторном направлении заявки она рассматривается департаментом в порядке, установленном </w:t>
      </w:r>
      <w:hyperlink w:tooltip="VIII. Порядок предоставления субсидий" w:anchor="P1931" w:history="1">
        <w:r>
          <w:rPr>
            <w:color w:val="0000ff"/>
            <w:sz w:val="24"/>
          </w:rPr>
          <w:t xml:space="preserve">разделом VIII</w:t>
        </w:r>
      </w:hyperlink>
      <w:r>
        <w:rPr>
          <w:sz w:val="24"/>
        </w:rPr>
        <w:t xml:space="preserve">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8.2. Расходование субсидии осуществляется муниципальным образованием в соответствии с целевым назначением субсидии, установленным </w:t>
      </w:r>
      <w:hyperlink w:tooltip="2.1. Субсидия предоставляется бюджетам муниципальных образований на софинансирование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рамках консолидированной субсидии в сфере молодежной политики:" w:anchor="P1846" w:history="1">
        <w:r>
          <w:rPr>
            <w:color w:val="0000ff"/>
            <w:sz w:val="24"/>
          </w:rPr>
          <w:t xml:space="preserve">пунктом 2.1</w:t>
        </w:r>
      </w:hyperlink>
      <w:r>
        <w:rPr>
          <w:sz w:val="24"/>
        </w:rPr>
        <w:t xml:space="preserve"> Порядка, в порядке, установленном соглашением, в соответствии с законодательством Российской Федерации.</w:t>
      </w:r>
      <w:r/>
    </w:p>
    <w:p>
      <w:pPr>
        <w:pStyle w:val="1881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IX. Порядок осуществления контроля за соблюдением условий,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целей и порядка предоставления субсидии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9.1. Контроль за соблюдением муниципальным образованием условий предоставления субсидии осуществляется департаментом, органами государственного финансового контроля автономного округа.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9.2. Департамент осуществляет контроль за соблюдением условий, целей и порядка предоставления субсидий в соответствии с бюджетными полномочиями главного распорядителя бюджетных средств, предоставляемых в рамках Порядка.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9.3. Департамент в соответствии с бюджетным законодательством осуществляет проверки соблюдения целей, условий и порядка предоставления субсидии, в том числе выездные.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3"/>
        <w:pBdr/>
        <w:spacing/>
        <w:ind/>
        <w:jc w:val="center"/>
        <w:outlineLvl w:val="3"/>
        <w:rPr/>
      </w:pPr>
      <w:r>
        <w:rPr>
          <w:sz w:val="24"/>
        </w:rPr>
        <w:t xml:space="preserve">X. Основания и порядок применения мер ответственности</w:t>
      </w:r>
      <w:r/>
    </w:p>
    <w:p>
      <w:pPr>
        <w:pStyle w:val="1883"/>
        <w:pBdr/>
        <w:spacing/>
        <w:ind/>
        <w:jc w:val="center"/>
        <w:rPr/>
      </w:pPr>
      <w:r>
        <w:rPr>
          <w:sz w:val="24"/>
        </w:rPr>
        <w:t xml:space="preserve">к муниципальным образованиям</w:t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881"/>
        <w:pBdr/>
        <w:spacing/>
        <w:ind w:firstLine="540"/>
        <w:jc w:val="both"/>
        <w:rPr/>
      </w:pPr>
      <w:r>
        <w:rPr>
          <w:sz w:val="24"/>
        </w:rPr>
        <w:t xml:space="preserve">10.1. Меры финансовой ответственности в соответствии с законодательством Российской Федерации и законодательством автономного округа применяются в следующих случаях: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10.1.1. нецелевое использование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10.1.2. нарушение сроков возврата субсидии;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10.1.3. невыполнение условий соглашения.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10.2. В случае если муниципальным образованием по со</w:t>
      </w:r>
      <w:r>
        <w:rPr>
          <w:sz w:val="24"/>
        </w:rPr>
        <w:t xml:space="preserve">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использования субсидии в соответствии с сог</w:t>
      </w:r>
      <w:r>
        <w:rPr>
          <w:sz w:val="24"/>
        </w:rPr>
        <w:t xml:space="preserve">лашением в году, следующем за годом предоставления субсидии, указанные нарушения не устранены, департаментом производится расчет объема средств, подлежащих возврату из бюджета муниципального образования в окружной бюджет (далее - расчет), в соответствии с </w:t>
      </w:r>
      <w:r>
        <w:rPr>
          <w:sz w:val="24"/>
        </w:rPr>
        <w:t xml:space="preserve">пунктом 12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Расчет направляется департаментом в муниципальное образован</w:t>
      </w:r>
      <w:r>
        <w:rPr>
          <w:sz w:val="24"/>
        </w:rPr>
        <w:t xml:space="preserve">ие в течение 5 рабочих дней со дня выявления нарушения путем направления электронного письма посредством государственной информационной системы "Региональная система электронного документооборота Ямало-Ненецкого автономного округа" (далее - ГИС РСЭД ЯНАО).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обязано </w:t>
      </w:r>
      <w:r>
        <w:rPr>
          <w:sz w:val="24"/>
        </w:rPr>
        <w:t xml:space="preserve">вернуть в окружной бюджет средства в объеме, указанном в расчете, в течение 10 рабочих дней со дня получения расчета. В случае невозврата средств субсидии их взыскание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10.3</w:t>
      </w:r>
      <w:r>
        <w:rPr>
          <w:sz w:val="24"/>
        </w:rPr>
        <w:t xml:space="preserve">. В случае установления факта нецелевого использования субсидии, нарушения сроков возврата субсидии, невыполнения условий соглашения департамент направляет требование о возврате субсидии в течение 10 рабочих дней со дня установления соответствующего факта.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Муниципальное образование обязано вернуть в окружн</w:t>
      </w:r>
      <w:r>
        <w:rPr>
          <w:sz w:val="24"/>
        </w:rPr>
        <w:t xml:space="preserve">ой бюджет средства в объеме, указанном в требовании департамента, в течение 10 рабочих дней со дня получения требования. В случае невозврата субсидии взыскание средств производится в судебном порядке в соответствии с законодательством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Размер субсидии, подлежащий возврату, рассчитывается по формуле в соответствии с </w:t>
      </w:r>
      <w:r>
        <w:rPr>
          <w:sz w:val="24"/>
        </w:rPr>
        <w:t xml:space="preserve">пунктом 16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10.4. Не использованный в отчетном финансовом году остаток субсидии подлежит возврату в окружной бюджет в порядке, предусмотренном </w:t>
      </w:r>
      <w:r>
        <w:rPr>
          <w:sz w:val="24"/>
        </w:rPr>
        <w:t xml:space="preserve">статьей 242</w:t>
      </w:r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10.5.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постановлением Правительства автономного округа от 06 марта 2017 года N 144-П "Об утверждении Порядка возврата остатков межбюджетных трансфертов, предоставленных из окружного бюджета в форме субсидий, субвенций и иных межбюджетных трансф</w:t>
      </w:r>
      <w:r>
        <w:rPr>
          <w:sz w:val="24"/>
        </w:rPr>
        <w:t xml:space="preserve">ертов, имеющих целевое назначение, и не использованных в отчетном финансовом году" (далее - Порядок 144-П), при наличии потребности в не использованном в текущем финансовом году остатке субсидии указанный остаток в соответствии с решением, предусмотренным </w:t>
      </w:r>
      <w:r>
        <w:rPr>
          <w:sz w:val="24"/>
        </w:rPr>
        <w:t xml:space="preserve">Порядком</w:t>
      </w:r>
      <w:r>
        <w:rPr>
          <w:sz w:val="24"/>
        </w:rPr>
        <w:t xml:space="preserve"> 144-П, может быть использован в очередном финансовом году в соответствии с целевым назначением, указанным в </w:t>
      </w:r>
      <w:hyperlink w:tooltip="2.1. Субсидия предоставляется бюджетам муниципальных образований на софинансирование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 в рамках консолидированной субсидии в сфере молодежной политики:" w:anchor="P1846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Порядка, для осуществления расходов бюджета муниципального образования, источником финансового обеспечения которых является субсидия.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На основании решения, предусмотренного </w:t>
      </w:r>
      <w:r>
        <w:rPr>
          <w:sz w:val="24"/>
        </w:rPr>
        <w:t xml:space="preserve">Порядком</w:t>
      </w:r>
      <w:r>
        <w:rPr>
          <w:sz w:val="24"/>
        </w:rPr>
        <w:t xml:space="preserve"> 144-П, с муниципальным образованием заключается дополнительное соглашение к соглашению в части уточнения объема финансирования и изменения сроков достижения показателей результативности использования субсидии и срока действия соглашения.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10.6. В случае если муниципальным образованием по состоянию на 31 декабря года предоставления субсидии допущены нарушения обязательств, предусмотренные соглашением в соответствии с </w:t>
      </w:r>
      <w:r>
        <w:rPr>
          <w:sz w:val="24"/>
        </w:rPr>
        <w:t xml:space="preserve">подпунктом 2 пункта 10</w:t>
      </w:r>
      <w:r>
        <w:rPr>
          <w:sz w:val="24"/>
        </w:rPr>
        <w:t xml:space="preserve"> Правил, объем средств, подлежащий возврату из бюджета муниципального образования в окружной бюджет до 01 июня года, следующего за годом предоставления субсидии, рассчитывается по формуле в соответствии с </w:t>
      </w:r>
      <w:r>
        <w:rPr>
          <w:sz w:val="24"/>
        </w:rPr>
        <w:t xml:space="preserve">пунктом 16</w:t>
      </w:r>
      <w:r>
        <w:rPr>
          <w:sz w:val="24"/>
        </w:rPr>
        <w:t xml:space="preserve"> Правил.</w:t>
      </w:r>
      <w:r/>
    </w:p>
    <w:p>
      <w:pPr>
        <w:pStyle w:val="1881"/>
        <w:pBdr/>
        <w:spacing w:before="240"/>
        <w:ind w:firstLine="540"/>
        <w:jc w:val="both"/>
        <w:rPr/>
      </w:pPr>
      <w:r>
        <w:rPr>
          <w:sz w:val="24"/>
        </w:rPr>
        <w:t xml:space="preserve">Департамент направляет муниципальному образованию сформированное в ГИС РСЭД ЯНАО требование о возврате средств субсидии в окружной бюджет в указанном объеме.</w:t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/>
        <w:spacing/>
        <w:ind/>
        <w:rPr/>
      </w:pPr>
      <w:r>
        <w:rPr>
          <w:sz w:val="24"/>
        </w:rPr>
      </w:r>
      <w:r/>
    </w:p>
    <w:p>
      <w:pPr>
        <w:pStyle w:val="1881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8"/>
      <w:headerReference w:type="first" r:id="rId19"/>
      <w:footerReference w:type="default" r:id="rId30"/>
      <w:footerReference w:type="first" r:id="rId31"/>
      <w:footnotePr/>
      <w:endnotePr/>
      <w:type w:val="nextPage"/>
      <w:pgSz w:h="16838" w:orient="portrait" w:w="11906"/>
      <w:pgMar w:top="1440" w:right="566" w:bottom="1440" w:left="1133" w:header="0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ЯНАО от 25.12.2013 N 1126-П</w:t>
            <w:br/>
            <w:t xml:space="preserve">(ред. от 02.04.2026)</w:t>
            <w:br/>
            <w:t xml:space="preserve">"Об утверждении государственной программы Я...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22.04.2026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1881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1882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1883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  <w:lang w:val="ru-RU" w:eastAsia="ru-RU" w:bidi="ar-SA"/>
    </w:rPr>
  </w:style>
  <w:style w:type="paragraph" w:styleId="1884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  <w:lang w:val="ru-RU" w:eastAsia="ru-RU" w:bidi="ar-SA"/>
    </w:rPr>
  </w:style>
  <w:style w:type="paragraph" w:styleId="1885" w:customStyle="1">
    <w:name w:val="ConsPlusDocList"/>
    <w:pPr>
      <w:widowControl w:val="false"/>
      <w:pBdr/>
      <w:spacing/>
      <w:ind/>
    </w:pPr>
    <w:rPr>
      <w:rFonts w:ascii="Tahoma" w:hAnsi="Tahoma" w:cs="Tahoma"/>
      <w:sz w:val="18"/>
      <w:lang w:val="ru-RU" w:eastAsia="ru-RU" w:bidi="ar-SA"/>
    </w:rPr>
  </w:style>
  <w:style w:type="paragraph" w:styleId="1886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  <w:lang w:val="ru-RU" w:eastAsia="ru-RU" w:bidi="ar-SA"/>
    </w:rPr>
  </w:style>
  <w:style w:type="paragraph" w:styleId="1887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val="ru-RU" w:eastAsia="ru-RU" w:bidi="ar-SA"/>
    </w:rPr>
  </w:style>
  <w:style w:type="paragraph" w:styleId="1888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  <w:style w:type="paragraph" w:styleId="1889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footer" Target="footer4.xml" /><Relationship Id="rId24" Type="http://schemas.openxmlformats.org/officeDocument/2006/relationships/footer" Target="footer5.xml" /><Relationship Id="rId25" Type="http://schemas.openxmlformats.org/officeDocument/2006/relationships/footer" Target="footer6.xml" /><Relationship Id="rId26" Type="http://schemas.openxmlformats.org/officeDocument/2006/relationships/footer" Target="footer7.xml" /><Relationship Id="rId27" Type="http://schemas.openxmlformats.org/officeDocument/2006/relationships/footer" Target="footer8.xml" /><Relationship Id="rId28" Type="http://schemas.openxmlformats.org/officeDocument/2006/relationships/footer" Target="footer9.xml" /><Relationship Id="rId29" Type="http://schemas.openxmlformats.org/officeDocument/2006/relationships/footer" Target="footer10.xml" /><Relationship Id="rId30" Type="http://schemas.openxmlformats.org/officeDocument/2006/relationships/footer" Target="footer11.xml" /><Relationship Id="rId31" Type="http://schemas.openxmlformats.org/officeDocument/2006/relationships/footer" Target="footer12.xml" /><Relationship Id="rId32" Type="http://schemas.openxmlformats.org/officeDocument/2006/relationships/image" Target="media/image1.png"/><Relationship Id="rId33" Type="http://schemas.openxmlformats.org/officeDocument/2006/relationships/hyperlink" Target="https://www.consultant.ru" TargetMode="External"/><Relationship Id="rId34" Type="http://schemas.openxmlformats.org/officeDocument/2006/relationships/hyperlink" Target="https://www.consultant.ru" TargetMode="External"/><Relationship Id="rId35" Type="http://schemas.openxmlformats.org/officeDocument/2006/relationships/image" Target="media/image2.png"/><Relationship Id="rId36" Type="http://schemas.openxmlformats.org/officeDocument/2006/relationships/image" Target="media/media1.svg"/><Relationship Id="rId37" Type="http://schemas.openxmlformats.org/officeDocument/2006/relationships/image" Target="media/image3.png"/><Relationship Id="rId38" Type="http://schemas.openxmlformats.org/officeDocument/2006/relationships/image" Target="media/media2.svg"/><Relationship Id="rId39" Type="http://schemas.openxmlformats.org/officeDocument/2006/relationships/hyperlink" Target="https://&#1044;&#1086;&#1073;&#1088;&#1086;.&#1088;&#1092;" TargetMode="External"/><Relationship Id="rId40" Type="http://schemas.openxmlformats.org/officeDocument/2006/relationships/hyperlink" Target="https://&#1044;&#1086;&#1073;&#1088;&#1086;.&#1088;&#1092;" TargetMode="External"/><Relationship Id="rId41" Type="http://schemas.openxmlformats.org/officeDocument/2006/relationships/hyperlink" Target="https://&#1044;&#1086;&#1073;&#1088;&#1086;.&#1088;&#1092;" TargetMode="External"/><Relationship Id="rId42" Type="http://schemas.openxmlformats.org/officeDocument/2006/relationships/image" Target="media/image4.png"/><Relationship Id="rId43" Type="http://schemas.openxmlformats.org/officeDocument/2006/relationships/image" Target="media/media3.svg"/><Relationship Id="rId44" Type="http://schemas.openxmlformats.org/officeDocument/2006/relationships/image" Target="media/image5.png"/><Relationship Id="rId4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ЯНАО от 25.12.2013 N 1126-П
(ред. от 02.04.2026)
"Об утверждении государственной программы Ямало-Ненецкого автономного округа "Развитие молодежной политики"</dc:title>
  <cp:lastModifiedBy>Аноним</cp:lastModifiedBy>
  <cp:revision>1</cp:revision>
  <dcterms:created xsi:type="dcterms:W3CDTF">2026-04-22T12:35:08Z</dcterms:created>
  <dcterms:modified xsi:type="dcterms:W3CDTF">2026-05-25T17:35:32Z</dcterms:modified>
</cp:coreProperties>
</file>